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7F2" w:rsidRPr="005C5D26" w:rsidRDefault="00DD6D57" w:rsidP="0018647F">
      <w:pPr>
        <w:jc w:val="both"/>
      </w:pPr>
      <w:r w:rsidRPr="00DD6D57">
        <w:rPr>
          <w:noProof/>
        </w:rPr>
        <w:drawing>
          <wp:inline distT="0" distB="0" distL="0" distR="0">
            <wp:extent cx="651164" cy="457200"/>
            <wp:effectExtent l="19050" t="0" r="0" b="0"/>
            <wp:docPr id="1" name="Εικόνα 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cstate="print"/>
                    <a:srcRect/>
                    <a:stretch>
                      <a:fillRect/>
                    </a:stretch>
                  </pic:blipFill>
                  <pic:spPr bwMode="auto">
                    <a:xfrm>
                      <a:off x="0" y="0"/>
                      <a:ext cx="651164" cy="457200"/>
                    </a:xfrm>
                    <a:prstGeom prst="rect">
                      <a:avLst/>
                    </a:prstGeom>
                    <a:solidFill>
                      <a:srgbClr val="FFFFFF"/>
                    </a:solidFill>
                    <a:ln w="9525">
                      <a:noFill/>
                      <a:miter lim="800000"/>
                      <a:headEnd/>
                      <a:tailEnd/>
                    </a:ln>
                  </pic:spPr>
                </pic:pic>
              </a:graphicData>
            </a:graphic>
          </wp:inline>
        </w:drawing>
      </w:r>
    </w:p>
    <w:tbl>
      <w:tblPr>
        <w:tblW w:w="5000" w:type="pct"/>
        <w:tblLook w:val="01E0"/>
      </w:tblPr>
      <w:tblGrid>
        <w:gridCol w:w="5709"/>
        <w:gridCol w:w="4599"/>
      </w:tblGrid>
      <w:tr w:rsidR="008D27F2" w:rsidRPr="005C5D26" w:rsidTr="001F61A4">
        <w:tc>
          <w:tcPr>
            <w:tcW w:w="2769" w:type="pct"/>
          </w:tcPr>
          <w:p w:rsidR="008D27F2" w:rsidRPr="005C5D26" w:rsidRDefault="008D27F2" w:rsidP="00E30ED8">
            <w:pPr>
              <w:jc w:val="both"/>
              <w:rPr>
                <w:rFonts w:ascii="Calibri" w:hAnsi="Calibri" w:cs="Calibri"/>
                <w:sz w:val="22"/>
                <w:szCs w:val="22"/>
                <w:lang w:val="en-US"/>
              </w:rPr>
            </w:pPr>
            <w:r w:rsidRPr="005C5D26">
              <w:rPr>
                <w:rFonts w:ascii="Calibri" w:hAnsi="Calibri" w:cs="Calibri"/>
                <w:b/>
                <w:sz w:val="22"/>
                <w:szCs w:val="22"/>
              </w:rPr>
              <w:t xml:space="preserve">ΕΛΛΗΝΙΚΗ ΔΗΜΟΚΡΑΤΙΑ </w:t>
            </w:r>
          </w:p>
        </w:tc>
        <w:tc>
          <w:tcPr>
            <w:tcW w:w="2231" w:type="pct"/>
            <w:vMerge w:val="restart"/>
          </w:tcPr>
          <w:p w:rsidR="008D27F2" w:rsidRPr="005C5D26" w:rsidRDefault="008D27F2" w:rsidP="00E30ED8">
            <w:pPr>
              <w:jc w:val="both"/>
              <w:rPr>
                <w:rFonts w:ascii="Calibri" w:hAnsi="Calibri" w:cs="Calibri"/>
                <w:sz w:val="22"/>
                <w:szCs w:val="22"/>
              </w:rPr>
            </w:pPr>
            <w:r w:rsidRPr="005C5D26">
              <w:rPr>
                <w:rFonts w:ascii="Calibri" w:hAnsi="Calibri" w:cs="Calibri"/>
                <w:b/>
                <w:bCs/>
                <w:sz w:val="22"/>
                <w:szCs w:val="22"/>
              </w:rPr>
              <w:t>«</w:t>
            </w:r>
            <w:r w:rsidR="00C32774" w:rsidRPr="00865B05">
              <w:rPr>
                <w:rFonts w:asciiTheme="minorHAnsi" w:hAnsiTheme="minorHAnsi" w:cstheme="minorHAnsi"/>
                <w:b/>
                <w:sz w:val="22"/>
                <w:szCs w:val="22"/>
              </w:rPr>
              <w:t>ΠΡΟΜΗΘΕΙΑ ΗΛΕΚΤΡΟΛΟΓΙΚΟΥ ΥΛΙΚΟΥ</w:t>
            </w:r>
            <w:r w:rsidRPr="005C5D26">
              <w:rPr>
                <w:rFonts w:ascii="Calibri" w:hAnsi="Calibri" w:cs="Calibri"/>
                <w:b/>
                <w:sz w:val="22"/>
                <w:szCs w:val="22"/>
              </w:rPr>
              <w:t>»</w:t>
            </w:r>
          </w:p>
        </w:tc>
      </w:tr>
      <w:tr w:rsidR="008D27F2" w:rsidRPr="005C5D26" w:rsidTr="001F61A4">
        <w:tc>
          <w:tcPr>
            <w:tcW w:w="2769" w:type="pct"/>
          </w:tcPr>
          <w:p w:rsidR="008D27F2" w:rsidRPr="005C5D26" w:rsidRDefault="008D27F2" w:rsidP="00E30ED8">
            <w:pPr>
              <w:jc w:val="both"/>
              <w:rPr>
                <w:rFonts w:ascii="Calibri" w:hAnsi="Calibri" w:cs="Calibri"/>
                <w:b/>
                <w:sz w:val="22"/>
                <w:szCs w:val="22"/>
              </w:rPr>
            </w:pPr>
            <w:r w:rsidRPr="005C5D26">
              <w:rPr>
                <w:rFonts w:ascii="Calibri" w:hAnsi="Calibri" w:cs="Calibri"/>
                <w:b/>
                <w:sz w:val="22"/>
                <w:szCs w:val="22"/>
              </w:rPr>
              <w:t xml:space="preserve">ΝΟΜΟΣ ΚΑΒΑΛΑΣ </w:t>
            </w:r>
          </w:p>
          <w:p w:rsidR="008D27F2" w:rsidRPr="005C5D26" w:rsidRDefault="008D27F2" w:rsidP="00E30ED8">
            <w:pPr>
              <w:jc w:val="both"/>
              <w:rPr>
                <w:rFonts w:ascii="Calibri" w:hAnsi="Calibri" w:cs="Calibri"/>
                <w:b/>
                <w:sz w:val="22"/>
                <w:szCs w:val="22"/>
              </w:rPr>
            </w:pPr>
            <w:r w:rsidRPr="005C5D26">
              <w:rPr>
                <w:rFonts w:ascii="Calibri" w:hAnsi="Calibri" w:cs="Calibri"/>
                <w:b/>
                <w:sz w:val="22"/>
                <w:szCs w:val="22"/>
              </w:rPr>
              <w:t xml:space="preserve">ΔΗΜΟΣ ΠΑΓΓΑΙΟΥ </w:t>
            </w:r>
          </w:p>
          <w:p w:rsidR="008D27F2" w:rsidRPr="00C32774" w:rsidRDefault="008D27F2" w:rsidP="00C32774">
            <w:pPr>
              <w:jc w:val="both"/>
              <w:rPr>
                <w:rFonts w:ascii="Calibri" w:hAnsi="Calibri" w:cs="Calibri"/>
                <w:b/>
                <w:sz w:val="22"/>
                <w:szCs w:val="22"/>
                <w:lang w:val="en-US"/>
              </w:rPr>
            </w:pPr>
            <w:r w:rsidRPr="005C5D26">
              <w:rPr>
                <w:rFonts w:ascii="Calibri" w:hAnsi="Calibri" w:cs="Calibri"/>
                <w:b/>
                <w:sz w:val="22"/>
                <w:szCs w:val="22"/>
              </w:rPr>
              <w:t xml:space="preserve">ΑΡΙΘΜΟΣ ΜΕΛΕΤΗΣ : </w:t>
            </w:r>
            <w:r w:rsidR="00C32774" w:rsidRPr="00C32774">
              <w:rPr>
                <w:rFonts w:ascii="Calibri" w:hAnsi="Calibri" w:cs="Calibri"/>
                <w:b/>
                <w:sz w:val="22"/>
                <w:szCs w:val="22"/>
                <w:lang w:val="en-US"/>
              </w:rPr>
              <w:t>1539</w:t>
            </w:r>
            <w:r w:rsidRPr="00C32774">
              <w:rPr>
                <w:rFonts w:ascii="Calibri" w:hAnsi="Calibri" w:cs="Calibri"/>
                <w:b/>
                <w:sz w:val="22"/>
                <w:szCs w:val="22"/>
              </w:rPr>
              <w:t>/</w:t>
            </w:r>
            <w:r w:rsidR="00C32774" w:rsidRPr="00C32774">
              <w:rPr>
                <w:rFonts w:ascii="Calibri" w:hAnsi="Calibri" w:cs="Calibri"/>
                <w:b/>
                <w:sz w:val="22"/>
                <w:szCs w:val="22"/>
                <w:lang w:val="en-US"/>
              </w:rPr>
              <w:t>2021</w:t>
            </w:r>
          </w:p>
        </w:tc>
        <w:tc>
          <w:tcPr>
            <w:tcW w:w="2231" w:type="pct"/>
            <w:vMerge/>
          </w:tcPr>
          <w:p w:rsidR="008D27F2" w:rsidRPr="005C5D26" w:rsidRDefault="008D27F2" w:rsidP="00E30ED8">
            <w:pPr>
              <w:jc w:val="both"/>
              <w:rPr>
                <w:rFonts w:ascii="Calibri" w:hAnsi="Calibri" w:cs="Calibri"/>
                <w:sz w:val="22"/>
                <w:szCs w:val="22"/>
              </w:rPr>
            </w:pPr>
          </w:p>
        </w:tc>
      </w:tr>
    </w:tbl>
    <w:p w:rsidR="008D27F2" w:rsidRPr="005C5D26" w:rsidRDefault="008D27F2" w:rsidP="00E30ED8">
      <w:pPr>
        <w:pStyle w:val="2"/>
        <w:jc w:val="both"/>
        <w:rPr>
          <w:rFonts w:ascii="Calibri" w:hAnsi="Calibri" w:cs="Arial"/>
          <w:bCs/>
          <w:sz w:val="22"/>
          <w:szCs w:val="22"/>
        </w:rPr>
      </w:pPr>
    </w:p>
    <w:p w:rsidR="008D27F2" w:rsidRPr="005C5D26" w:rsidRDefault="008D27F2" w:rsidP="00E30ED8">
      <w:pPr>
        <w:jc w:val="both"/>
      </w:pPr>
    </w:p>
    <w:p w:rsidR="003C0EDE" w:rsidRPr="005C5D26" w:rsidRDefault="003C0EDE" w:rsidP="00E30ED8">
      <w:pPr>
        <w:pStyle w:val="2"/>
        <w:jc w:val="both"/>
        <w:rPr>
          <w:rFonts w:ascii="Calibri" w:hAnsi="Calibri" w:cs="Arial"/>
          <w:bCs/>
          <w:sz w:val="22"/>
          <w:szCs w:val="22"/>
        </w:rPr>
      </w:pPr>
      <w:r w:rsidRPr="005C5D26">
        <w:rPr>
          <w:rFonts w:ascii="Calibri" w:hAnsi="Calibri" w:cs="Arial"/>
          <w:bCs/>
          <w:sz w:val="22"/>
          <w:szCs w:val="22"/>
        </w:rPr>
        <w:t>ΕΙΔΙΚΗ - ΓΕΝΙΚΗ  ΣΥΓΓΡΑΦΗ  ΥΠΟΧΡΕΩΣΕΩΝ</w:t>
      </w:r>
    </w:p>
    <w:p w:rsidR="003C0EDE" w:rsidRPr="005C5D26" w:rsidRDefault="003C0EDE" w:rsidP="00E30ED8">
      <w:pPr>
        <w:pStyle w:val="a4"/>
        <w:tabs>
          <w:tab w:val="clear" w:pos="4153"/>
          <w:tab w:val="clear" w:pos="8306"/>
        </w:tabs>
        <w:jc w:val="both"/>
        <w:rPr>
          <w:rFonts w:ascii="Calibri" w:hAnsi="Calibri" w:cs="Arial"/>
          <w:b/>
          <w:sz w:val="22"/>
          <w:szCs w:val="22"/>
          <w:u w:val="single"/>
        </w:rPr>
      </w:pPr>
    </w:p>
    <w:p w:rsidR="00E30ED8" w:rsidRPr="00E30ED8" w:rsidRDefault="00E30ED8" w:rsidP="00E30ED8">
      <w:pPr>
        <w:spacing w:before="120" w:after="120"/>
        <w:jc w:val="both"/>
        <w:rPr>
          <w:rFonts w:asciiTheme="minorHAnsi" w:hAnsiTheme="minorHAnsi" w:cstheme="minorHAnsi"/>
          <w:b/>
          <w:sz w:val="22"/>
          <w:szCs w:val="22"/>
        </w:rPr>
      </w:pPr>
      <w:r w:rsidRPr="00E30ED8">
        <w:rPr>
          <w:rFonts w:asciiTheme="minorHAnsi" w:hAnsiTheme="minorHAnsi" w:cstheme="minorHAnsi"/>
          <w:b/>
          <w:sz w:val="22"/>
          <w:szCs w:val="22"/>
        </w:rPr>
        <w:t xml:space="preserve">ΑΡΘΡΟ 1. </w:t>
      </w:r>
      <w:r w:rsidRPr="00E30ED8">
        <w:rPr>
          <w:rFonts w:asciiTheme="minorHAnsi" w:hAnsiTheme="minorHAnsi" w:cstheme="minorHAnsi"/>
          <w:b/>
          <w:bCs/>
          <w:sz w:val="22"/>
          <w:szCs w:val="22"/>
        </w:rPr>
        <w:t>ΑΝΤΙΚΕΙΜΕΝΟ ΜΕΛΕΤΗΣ</w:t>
      </w:r>
    </w:p>
    <w:p w:rsidR="00E30ED8" w:rsidRPr="00161D8F" w:rsidRDefault="00E30ED8" w:rsidP="00E30ED8">
      <w:pPr>
        <w:widowControl w:val="0"/>
        <w:spacing w:before="120" w:after="120"/>
        <w:ind w:right="-58"/>
        <w:jc w:val="both"/>
        <w:rPr>
          <w:rFonts w:asciiTheme="minorHAnsi" w:hAnsiTheme="minorHAnsi" w:cstheme="minorHAnsi"/>
          <w:sz w:val="22"/>
          <w:szCs w:val="22"/>
        </w:rPr>
      </w:pPr>
      <w:r w:rsidRPr="00E30ED8">
        <w:rPr>
          <w:rFonts w:asciiTheme="minorHAnsi" w:hAnsiTheme="minorHAnsi" w:cstheme="minorHAnsi"/>
          <w:sz w:val="22"/>
          <w:szCs w:val="22"/>
        </w:rPr>
        <w:t xml:space="preserve">Η συγγραφή υποχρεώσεων αφορά την προμήθεια </w:t>
      </w:r>
      <w:r w:rsidR="0092770A">
        <w:rPr>
          <w:rFonts w:asciiTheme="minorHAnsi" w:hAnsiTheme="minorHAnsi" w:cstheme="minorHAnsi"/>
          <w:sz w:val="22"/>
          <w:szCs w:val="22"/>
        </w:rPr>
        <w:t xml:space="preserve">με τίτλο </w:t>
      </w:r>
      <w:r w:rsidR="00C32774">
        <w:rPr>
          <w:rFonts w:asciiTheme="minorHAnsi" w:hAnsiTheme="minorHAnsi" w:cstheme="minorHAnsi"/>
          <w:sz w:val="22"/>
          <w:szCs w:val="22"/>
        </w:rPr>
        <w:t>«</w:t>
      </w:r>
      <w:r w:rsidR="00C32774" w:rsidRPr="000D3EA2">
        <w:rPr>
          <w:rFonts w:asciiTheme="minorHAnsi" w:hAnsiTheme="minorHAnsi" w:cstheme="minorHAnsi"/>
          <w:sz w:val="22"/>
          <w:szCs w:val="22"/>
        </w:rPr>
        <w:t>ΠΡΟΜΗΘΕΙΑ ΗΛΕΚΤΡΟΛΟΓΙΚΟΥ ΥΛΙΚΟΥ</w:t>
      </w:r>
      <w:r w:rsidR="00C32774">
        <w:rPr>
          <w:rFonts w:asciiTheme="minorHAnsi" w:hAnsiTheme="minorHAnsi" w:cstheme="minorHAnsi"/>
          <w:sz w:val="22"/>
          <w:szCs w:val="22"/>
        </w:rPr>
        <w:t>»</w:t>
      </w:r>
      <w:r w:rsidRPr="00E30ED8">
        <w:rPr>
          <w:rFonts w:asciiTheme="minorHAnsi" w:hAnsiTheme="minorHAnsi" w:cstheme="minorHAnsi"/>
          <w:sz w:val="22"/>
          <w:szCs w:val="22"/>
        </w:rPr>
        <w:t xml:space="preserve"> για τις πάγιες και διαρκείς ανάγκες του Δήμου Παγγαίου. </w:t>
      </w:r>
      <w:r w:rsidRPr="00161D8F">
        <w:rPr>
          <w:rFonts w:asciiTheme="minorHAnsi" w:hAnsiTheme="minorHAnsi" w:cstheme="minorHAnsi"/>
          <w:sz w:val="22"/>
          <w:szCs w:val="22"/>
        </w:rPr>
        <w:t>Η προμήθεια αφορά τα εξής τμήματα :</w:t>
      </w:r>
    </w:p>
    <w:p w:rsidR="00E30ED8" w:rsidRPr="00161D8F" w:rsidRDefault="00E30ED8" w:rsidP="00E30ED8">
      <w:pPr>
        <w:widowControl w:val="0"/>
        <w:spacing w:before="120" w:after="120"/>
        <w:ind w:right="-58"/>
        <w:jc w:val="both"/>
        <w:rPr>
          <w:rFonts w:asciiTheme="minorHAnsi" w:hAnsiTheme="minorHAnsi" w:cstheme="minorHAns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16"/>
        <w:gridCol w:w="4093"/>
      </w:tblGrid>
      <w:tr w:rsidR="00E30ED8" w:rsidRPr="00161D8F" w:rsidTr="006476B5">
        <w:trPr>
          <w:jc w:val="center"/>
        </w:trPr>
        <w:tc>
          <w:tcPr>
            <w:tcW w:w="1016" w:type="dxa"/>
            <w:vAlign w:val="center"/>
          </w:tcPr>
          <w:p w:rsidR="00E30ED8" w:rsidRPr="00161D8F" w:rsidRDefault="00E30ED8" w:rsidP="00E30ED8">
            <w:pPr>
              <w:spacing w:before="120" w:after="120"/>
              <w:jc w:val="both"/>
              <w:rPr>
                <w:rFonts w:asciiTheme="minorHAnsi" w:hAnsiTheme="minorHAnsi" w:cstheme="minorHAnsi"/>
                <w:b/>
                <w:bCs/>
                <w:kern w:val="2"/>
                <w:sz w:val="22"/>
                <w:szCs w:val="22"/>
              </w:rPr>
            </w:pPr>
            <w:r w:rsidRPr="00161D8F">
              <w:rPr>
                <w:rFonts w:asciiTheme="minorHAnsi" w:hAnsiTheme="minorHAnsi" w:cstheme="minorHAnsi"/>
                <w:b/>
                <w:bCs/>
                <w:kern w:val="2"/>
                <w:sz w:val="22"/>
                <w:szCs w:val="22"/>
              </w:rPr>
              <w:t>ΤΜΗΜΑ</w:t>
            </w:r>
          </w:p>
        </w:tc>
        <w:tc>
          <w:tcPr>
            <w:tcW w:w="4093" w:type="dxa"/>
            <w:vAlign w:val="center"/>
          </w:tcPr>
          <w:p w:rsidR="00E30ED8" w:rsidRPr="00161D8F" w:rsidRDefault="00E30ED8" w:rsidP="003C1B95">
            <w:pPr>
              <w:spacing w:before="120" w:after="120"/>
              <w:jc w:val="center"/>
              <w:rPr>
                <w:rFonts w:asciiTheme="minorHAnsi" w:hAnsiTheme="minorHAnsi" w:cstheme="minorHAnsi"/>
                <w:b/>
                <w:bCs/>
                <w:kern w:val="2"/>
                <w:sz w:val="22"/>
                <w:szCs w:val="22"/>
              </w:rPr>
            </w:pPr>
            <w:r w:rsidRPr="00161D8F">
              <w:rPr>
                <w:rFonts w:asciiTheme="minorHAnsi" w:hAnsiTheme="minorHAnsi" w:cstheme="minorHAnsi"/>
                <w:b/>
                <w:bCs/>
                <w:kern w:val="2"/>
                <w:sz w:val="22"/>
                <w:szCs w:val="22"/>
              </w:rPr>
              <w:t>ΠΕΡΙΓΡΑΦΗ ΕΙΔΩΝ</w:t>
            </w:r>
          </w:p>
        </w:tc>
      </w:tr>
      <w:tr w:rsidR="00E30ED8" w:rsidRPr="00161D8F" w:rsidTr="00897B73">
        <w:trPr>
          <w:trHeight w:val="245"/>
          <w:jc w:val="center"/>
        </w:trPr>
        <w:tc>
          <w:tcPr>
            <w:tcW w:w="1016" w:type="dxa"/>
            <w:vAlign w:val="center"/>
          </w:tcPr>
          <w:p w:rsidR="00E30ED8" w:rsidRPr="00161D8F" w:rsidRDefault="00E30ED8" w:rsidP="00897B73">
            <w:pPr>
              <w:spacing w:before="120" w:after="120"/>
              <w:jc w:val="center"/>
              <w:rPr>
                <w:rFonts w:asciiTheme="minorHAnsi" w:hAnsiTheme="minorHAnsi" w:cstheme="minorHAnsi"/>
                <w:bCs/>
                <w:kern w:val="2"/>
                <w:sz w:val="22"/>
                <w:szCs w:val="22"/>
              </w:rPr>
            </w:pPr>
            <w:r w:rsidRPr="00161D8F">
              <w:rPr>
                <w:rFonts w:asciiTheme="minorHAnsi" w:hAnsiTheme="minorHAnsi" w:cstheme="minorHAnsi"/>
                <w:bCs/>
                <w:kern w:val="2"/>
                <w:sz w:val="22"/>
                <w:szCs w:val="22"/>
              </w:rPr>
              <w:t>1</w:t>
            </w:r>
          </w:p>
        </w:tc>
        <w:tc>
          <w:tcPr>
            <w:tcW w:w="4093" w:type="dxa"/>
            <w:vAlign w:val="center"/>
          </w:tcPr>
          <w:p w:rsidR="00E30ED8" w:rsidRPr="00161D8F" w:rsidRDefault="00C32774" w:rsidP="00897B73">
            <w:pPr>
              <w:spacing w:before="120" w:after="120"/>
              <w:jc w:val="center"/>
              <w:rPr>
                <w:rFonts w:asciiTheme="minorHAnsi" w:hAnsiTheme="minorHAnsi" w:cstheme="minorHAnsi"/>
                <w:bCs/>
                <w:sz w:val="22"/>
                <w:szCs w:val="22"/>
              </w:rPr>
            </w:pPr>
            <w:r w:rsidRPr="00161D8F">
              <w:rPr>
                <w:rFonts w:asciiTheme="minorHAnsi" w:hAnsiTheme="minorHAnsi" w:cstheme="minorHAnsi"/>
                <w:bCs/>
                <w:sz w:val="22"/>
                <w:szCs w:val="22"/>
              </w:rPr>
              <w:t>ΓΕΝΙΚΟ ΗΛΕΚΤΡΟΛΟΓΙΚΟ ΥΛΙΚΟ</w:t>
            </w:r>
          </w:p>
        </w:tc>
      </w:tr>
      <w:tr w:rsidR="00C32774" w:rsidRPr="00161D8F" w:rsidTr="00897B73">
        <w:trPr>
          <w:trHeight w:val="245"/>
          <w:jc w:val="center"/>
        </w:trPr>
        <w:tc>
          <w:tcPr>
            <w:tcW w:w="1016" w:type="dxa"/>
            <w:vAlign w:val="center"/>
          </w:tcPr>
          <w:p w:rsidR="00C32774" w:rsidRPr="00161D8F" w:rsidRDefault="00C32774" w:rsidP="00897B73">
            <w:pPr>
              <w:spacing w:before="120" w:after="120"/>
              <w:jc w:val="center"/>
              <w:rPr>
                <w:rFonts w:asciiTheme="minorHAnsi" w:hAnsiTheme="minorHAnsi" w:cstheme="minorHAnsi"/>
                <w:bCs/>
                <w:kern w:val="2"/>
                <w:sz w:val="22"/>
                <w:szCs w:val="22"/>
                <w:lang w:val="en-US"/>
              </w:rPr>
            </w:pPr>
            <w:r w:rsidRPr="00161D8F">
              <w:rPr>
                <w:rFonts w:asciiTheme="minorHAnsi" w:hAnsiTheme="minorHAnsi" w:cstheme="minorHAnsi"/>
                <w:bCs/>
                <w:kern w:val="2"/>
                <w:sz w:val="22"/>
                <w:szCs w:val="22"/>
                <w:lang w:val="en-US"/>
              </w:rPr>
              <w:t>2</w:t>
            </w:r>
          </w:p>
        </w:tc>
        <w:tc>
          <w:tcPr>
            <w:tcW w:w="4093" w:type="dxa"/>
            <w:vAlign w:val="center"/>
          </w:tcPr>
          <w:p w:rsidR="00C32774" w:rsidRPr="00161D8F" w:rsidRDefault="00C32774" w:rsidP="00897B73">
            <w:pPr>
              <w:spacing w:before="120" w:after="120"/>
              <w:jc w:val="center"/>
              <w:rPr>
                <w:rFonts w:asciiTheme="minorHAnsi" w:hAnsiTheme="minorHAnsi" w:cstheme="minorHAnsi"/>
                <w:bCs/>
                <w:sz w:val="22"/>
                <w:szCs w:val="22"/>
              </w:rPr>
            </w:pPr>
            <w:r w:rsidRPr="00161D8F">
              <w:rPr>
                <w:rFonts w:asciiTheme="minorHAnsi" w:hAnsiTheme="minorHAnsi" w:cstheme="minorHAnsi"/>
                <w:bCs/>
                <w:sz w:val="22"/>
                <w:szCs w:val="22"/>
              </w:rPr>
              <w:t>ΥΛΙΚΑ ΟΔΟΦΩΤΙΣΜΟΥ</w:t>
            </w:r>
          </w:p>
        </w:tc>
      </w:tr>
    </w:tbl>
    <w:p w:rsidR="00FD7618" w:rsidRDefault="00FD7618" w:rsidP="00E30ED8">
      <w:pPr>
        <w:spacing w:before="120" w:after="120"/>
        <w:jc w:val="both"/>
        <w:rPr>
          <w:rFonts w:asciiTheme="minorHAnsi" w:hAnsiTheme="minorHAnsi" w:cstheme="minorHAnsi"/>
          <w:b/>
          <w:sz w:val="22"/>
          <w:szCs w:val="22"/>
        </w:rPr>
      </w:pPr>
    </w:p>
    <w:p w:rsidR="00E30ED8" w:rsidRPr="00E30ED8" w:rsidRDefault="00E30ED8" w:rsidP="00E30ED8">
      <w:pPr>
        <w:spacing w:before="120" w:after="120"/>
        <w:jc w:val="both"/>
        <w:rPr>
          <w:rFonts w:asciiTheme="minorHAnsi" w:hAnsiTheme="minorHAnsi" w:cstheme="minorHAnsi"/>
          <w:b/>
          <w:sz w:val="22"/>
          <w:szCs w:val="22"/>
        </w:rPr>
      </w:pPr>
      <w:r w:rsidRPr="00E30ED8">
        <w:rPr>
          <w:rFonts w:asciiTheme="minorHAnsi" w:hAnsiTheme="minorHAnsi" w:cstheme="minorHAnsi"/>
          <w:b/>
          <w:sz w:val="22"/>
          <w:szCs w:val="22"/>
        </w:rPr>
        <w:t xml:space="preserve">ΑΡΘΡΟ 2. </w:t>
      </w:r>
      <w:r w:rsidRPr="00E30ED8">
        <w:rPr>
          <w:rFonts w:asciiTheme="minorHAnsi" w:hAnsiTheme="minorHAnsi" w:cstheme="minorHAnsi"/>
          <w:b/>
          <w:bCs/>
          <w:sz w:val="22"/>
          <w:szCs w:val="22"/>
        </w:rPr>
        <w:t>ΙΣΧΥΟΥΣΕΣ ΔΙΑΤΑΞΕΙΣ</w:t>
      </w:r>
    </w:p>
    <w:p w:rsidR="00E30ED8" w:rsidRPr="00161D8F" w:rsidRDefault="00E30ED8" w:rsidP="00E30ED8">
      <w:pPr>
        <w:autoSpaceDE w:val="0"/>
        <w:autoSpaceDN w:val="0"/>
        <w:adjustRightInd w:val="0"/>
        <w:spacing w:before="120" w:after="120"/>
        <w:jc w:val="both"/>
        <w:rPr>
          <w:rFonts w:asciiTheme="minorHAnsi" w:hAnsiTheme="minorHAnsi" w:cstheme="minorHAnsi"/>
          <w:sz w:val="22"/>
          <w:szCs w:val="22"/>
        </w:rPr>
      </w:pPr>
      <w:r w:rsidRPr="00161D8F">
        <w:rPr>
          <w:rFonts w:asciiTheme="minorHAnsi" w:hAnsiTheme="minorHAnsi" w:cstheme="minorHAnsi"/>
          <w:sz w:val="22"/>
          <w:szCs w:val="22"/>
        </w:rPr>
        <w:t xml:space="preserve">Η διενέργεια του διαγωνισμού και η εκτέλεση της παρούσας προμήθειας διέπονται από τις διατάξεις όπως μνημονεύονται στο προοίμιο της διακήρυξης. </w:t>
      </w:r>
    </w:p>
    <w:p w:rsidR="00E30ED8" w:rsidRPr="00E30ED8" w:rsidRDefault="00E30ED8" w:rsidP="00E30ED8">
      <w:pPr>
        <w:spacing w:before="120" w:after="120"/>
        <w:jc w:val="both"/>
        <w:rPr>
          <w:rFonts w:asciiTheme="minorHAnsi" w:hAnsiTheme="minorHAnsi" w:cstheme="minorHAnsi"/>
          <w:b/>
          <w:sz w:val="22"/>
          <w:szCs w:val="22"/>
        </w:rPr>
      </w:pPr>
    </w:p>
    <w:p w:rsidR="00E30ED8" w:rsidRPr="00E30ED8" w:rsidRDefault="00E30ED8" w:rsidP="00E30ED8">
      <w:pPr>
        <w:pStyle w:val="a3"/>
        <w:spacing w:before="120" w:after="120"/>
        <w:rPr>
          <w:rFonts w:asciiTheme="minorHAnsi" w:hAnsiTheme="minorHAnsi" w:cstheme="minorHAnsi"/>
          <w:b/>
          <w:sz w:val="22"/>
          <w:szCs w:val="22"/>
        </w:rPr>
      </w:pPr>
      <w:r w:rsidRPr="00E30ED8">
        <w:rPr>
          <w:rFonts w:asciiTheme="minorHAnsi" w:hAnsiTheme="minorHAnsi" w:cstheme="minorHAnsi"/>
          <w:b/>
          <w:sz w:val="22"/>
          <w:szCs w:val="22"/>
        </w:rPr>
        <w:t xml:space="preserve">ΑΡΘΡΟ 3. </w:t>
      </w:r>
      <w:r w:rsidRPr="00E30ED8">
        <w:rPr>
          <w:rFonts w:asciiTheme="minorHAnsi" w:hAnsiTheme="minorHAnsi" w:cstheme="minorHAnsi"/>
          <w:b/>
          <w:bCs/>
          <w:sz w:val="22"/>
          <w:szCs w:val="22"/>
        </w:rPr>
        <w:t>ΤΙΜΕΣ ΠΡΟΣΦΟΡΑΣ</w:t>
      </w:r>
    </w:p>
    <w:p w:rsidR="00E30ED8" w:rsidRPr="00161D8F" w:rsidRDefault="00144621" w:rsidP="00E30ED8">
      <w:pPr>
        <w:pStyle w:val="a3"/>
        <w:spacing w:before="120" w:after="120"/>
        <w:rPr>
          <w:rFonts w:asciiTheme="minorHAnsi" w:hAnsiTheme="minorHAnsi" w:cstheme="minorHAnsi"/>
          <w:sz w:val="22"/>
          <w:szCs w:val="22"/>
        </w:rPr>
      </w:pPr>
      <w:r w:rsidRPr="00161D8F">
        <w:rPr>
          <w:rFonts w:asciiTheme="minorHAnsi" w:hAnsiTheme="minorHAnsi" w:cstheme="minorHAnsi"/>
          <w:sz w:val="22"/>
          <w:szCs w:val="22"/>
        </w:rPr>
        <w:t>Οι</w:t>
      </w:r>
      <w:r w:rsidR="00E30ED8" w:rsidRPr="00161D8F">
        <w:rPr>
          <w:rFonts w:asciiTheme="minorHAnsi" w:hAnsiTheme="minorHAnsi" w:cstheme="minorHAnsi"/>
          <w:sz w:val="22"/>
          <w:szCs w:val="22"/>
        </w:rPr>
        <w:t xml:space="preserve"> τιμ</w:t>
      </w:r>
      <w:r w:rsidRPr="00161D8F">
        <w:rPr>
          <w:rFonts w:asciiTheme="minorHAnsi" w:hAnsiTheme="minorHAnsi" w:cstheme="minorHAnsi"/>
          <w:sz w:val="22"/>
          <w:szCs w:val="22"/>
        </w:rPr>
        <w:t>ές</w:t>
      </w:r>
      <w:r w:rsidR="00E30ED8" w:rsidRPr="00161D8F">
        <w:rPr>
          <w:rFonts w:asciiTheme="minorHAnsi" w:hAnsiTheme="minorHAnsi" w:cstheme="minorHAnsi"/>
          <w:sz w:val="22"/>
          <w:szCs w:val="22"/>
        </w:rPr>
        <w:t xml:space="preserve"> μονάδας της προσφοράς θα είναι σταθερ</w:t>
      </w:r>
      <w:r w:rsidR="00241D4F" w:rsidRPr="00161D8F">
        <w:rPr>
          <w:rFonts w:asciiTheme="minorHAnsi" w:hAnsiTheme="minorHAnsi" w:cstheme="minorHAnsi"/>
          <w:sz w:val="22"/>
          <w:szCs w:val="22"/>
        </w:rPr>
        <w:t>ές</w:t>
      </w:r>
      <w:r w:rsidR="00E30ED8" w:rsidRPr="00161D8F">
        <w:rPr>
          <w:rFonts w:asciiTheme="minorHAnsi" w:hAnsiTheme="minorHAnsi" w:cstheme="minorHAnsi"/>
          <w:sz w:val="22"/>
          <w:szCs w:val="22"/>
        </w:rPr>
        <w:t xml:space="preserve"> και αμετάβλητ</w:t>
      </w:r>
      <w:r w:rsidR="00241D4F" w:rsidRPr="00161D8F">
        <w:rPr>
          <w:rFonts w:asciiTheme="minorHAnsi" w:hAnsiTheme="minorHAnsi" w:cstheme="minorHAnsi"/>
          <w:sz w:val="22"/>
          <w:szCs w:val="22"/>
        </w:rPr>
        <w:t>ες</w:t>
      </w:r>
      <w:r w:rsidR="00E30ED8" w:rsidRPr="00161D8F">
        <w:rPr>
          <w:rFonts w:asciiTheme="minorHAnsi" w:hAnsiTheme="minorHAnsi" w:cstheme="minorHAnsi"/>
          <w:sz w:val="22"/>
          <w:szCs w:val="22"/>
        </w:rPr>
        <w:t xml:space="preserve"> κατά τη διάρκεια της προμήθειας και για κανένα λόγο και σε καμία αναθεώρηση δεν υπόκειται. </w:t>
      </w:r>
    </w:p>
    <w:p w:rsidR="00E30ED8" w:rsidRPr="00E30ED8" w:rsidRDefault="00E30ED8" w:rsidP="00E30ED8">
      <w:pPr>
        <w:pStyle w:val="a3"/>
        <w:spacing w:before="120" w:after="120"/>
        <w:rPr>
          <w:rFonts w:asciiTheme="minorHAnsi" w:hAnsiTheme="minorHAnsi" w:cstheme="minorHAnsi"/>
          <w:sz w:val="22"/>
          <w:szCs w:val="22"/>
        </w:rPr>
      </w:pPr>
      <w:r w:rsidRPr="00E30ED8">
        <w:rPr>
          <w:rFonts w:asciiTheme="minorHAnsi" w:hAnsiTheme="minorHAnsi" w:cstheme="minorHAnsi"/>
          <w:sz w:val="22"/>
          <w:szCs w:val="22"/>
        </w:rPr>
        <w:t>Σε κάθε τιμή περιλαμβάνεται το κόστος της προμήθειας, το κόστος μεταφοράς και φορτοεκφόρτωσης των ειδών, καθώς και κάθε νόμιμη κράτ</w:t>
      </w:r>
      <w:r w:rsidR="00615DBB">
        <w:rPr>
          <w:rFonts w:asciiTheme="minorHAnsi" w:hAnsiTheme="minorHAnsi" w:cstheme="minorHAnsi"/>
          <w:sz w:val="22"/>
          <w:szCs w:val="22"/>
        </w:rPr>
        <w:t>ηση</w:t>
      </w:r>
      <w:r w:rsidRPr="00E30ED8">
        <w:rPr>
          <w:rFonts w:asciiTheme="minorHAnsi" w:hAnsiTheme="minorHAnsi" w:cstheme="minorHAnsi"/>
          <w:sz w:val="22"/>
          <w:szCs w:val="22"/>
        </w:rPr>
        <w:t xml:space="preserve">. </w:t>
      </w:r>
    </w:p>
    <w:p w:rsidR="00E30ED8" w:rsidRPr="00E30ED8" w:rsidRDefault="00E30ED8" w:rsidP="00E30ED8">
      <w:pPr>
        <w:spacing w:before="120" w:after="120"/>
        <w:jc w:val="both"/>
        <w:rPr>
          <w:rFonts w:asciiTheme="minorHAnsi" w:hAnsiTheme="minorHAnsi" w:cstheme="minorHAnsi"/>
          <w:b/>
          <w:sz w:val="22"/>
          <w:szCs w:val="22"/>
        </w:rPr>
      </w:pPr>
    </w:p>
    <w:p w:rsidR="00161D8F" w:rsidRDefault="00E30ED8" w:rsidP="00161D8F">
      <w:pPr>
        <w:spacing w:before="120" w:after="120"/>
        <w:jc w:val="both"/>
        <w:rPr>
          <w:rFonts w:asciiTheme="minorHAnsi" w:hAnsiTheme="minorHAnsi" w:cstheme="minorHAnsi"/>
          <w:b/>
          <w:bCs/>
          <w:sz w:val="22"/>
          <w:szCs w:val="22"/>
        </w:rPr>
      </w:pPr>
      <w:r w:rsidRPr="00E30ED8">
        <w:rPr>
          <w:rFonts w:asciiTheme="minorHAnsi" w:hAnsiTheme="minorHAnsi" w:cstheme="minorHAnsi"/>
          <w:b/>
          <w:sz w:val="22"/>
          <w:szCs w:val="22"/>
        </w:rPr>
        <w:t xml:space="preserve">ΑΡΘΡΟ 4. </w:t>
      </w:r>
      <w:r w:rsidRPr="00E30ED8">
        <w:rPr>
          <w:rFonts w:asciiTheme="minorHAnsi" w:hAnsiTheme="minorHAnsi" w:cstheme="minorHAnsi"/>
          <w:b/>
          <w:bCs/>
          <w:sz w:val="22"/>
          <w:szCs w:val="22"/>
        </w:rPr>
        <w:t>ΕΝΑΡΞΗ ΔΙΑΔΙΚΑΣΙΑΣ</w:t>
      </w:r>
    </w:p>
    <w:p w:rsidR="005E36F7" w:rsidRPr="005E36F7" w:rsidRDefault="005E36F7" w:rsidP="00161D8F">
      <w:pPr>
        <w:spacing w:before="120" w:after="120"/>
        <w:jc w:val="both"/>
        <w:rPr>
          <w:rFonts w:asciiTheme="minorHAnsi" w:hAnsiTheme="minorHAnsi" w:cstheme="minorHAnsi"/>
          <w:sz w:val="22"/>
          <w:szCs w:val="22"/>
        </w:rPr>
      </w:pPr>
      <w:r>
        <w:rPr>
          <w:rFonts w:asciiTheme="minorHAnsi" w:hAnsiTheme="minorHAnsi" w:cstheme="minorHAnsi"/>
          <w:sz w:val="22"/>
          <w:szCs w:val="22"/>
        </w:rPr>
        <w:t>Πριν από την έναρξη της διαδικασίας</w:t>
      </w:r>
      <w:r>
        <w:rPr>
          <w:rStyle w:val="ab"/>
          <w:rFonts w:asciiTheme="minorHAnsi" w:hAnsiTheme="minorHAnsi" w:cstheme="minorHAnsi"/>
          <w:sz w:val="22"/>
          <w:szCs w:val="22"/>
        </w:rPr>
        <w:footnoteReference w:id="1"/>
      </w:r>
      <w:r>
        <w:rPr>
          <w:rFonts w:asciiTheme="minorHAnsi" w:hAnsiTheme="minorHAnsi" w:cstheme="minorHAnsi"/>
          <w:sz w:val="22"/>
          <w:szCs w:val="22"/>
        </w:rPr>
        <w:t xml:space="preserve"> και </w:t>
      </w:r>
      <w:r w:rsidRPr="005E36F7">
        <w:rPr>
          <w:rFonts w:asciiTheme="minorHAnsi" w:hAnsiTheme="minorHAnsi" w:cstheme="minorHAnsi"/>
          <w:sz w:val="22"/>
          <w:szCs w:val="22"/>
        </w:rPr>
        <w:t>την υπογραφή της σχετικής διακήρυξης</w:t>
      </w:r>
      <w:r>
        <w:rPr>
          <w:rFonts w:asciiTheme="minorHAnsi" w:hAnsiTheme="minorHAnsi" w:cstheme="minorHAnsi"/>
          <w:sz w:val="22"/>
          <w:szCs w:val="22"/>
        </w:rPr>
        <w:t xml:space="preserve"> απαιτείται το αρμόδιο όργανο του οικείου φορέα να εκδίδει την</w:t>
      </w:r>
      <w:r w:rsidRPr="005E36F7">
        <w:rPr>
          <w:rFonts w:asciiTheme="minorHAnsi" w:hAnsiTheme="minorHAnsi" w:cstheme="minorHAnsi"/>
          <w:sz w:val="22"/>
          <w:szCs w:val="22"/>
        </w:rPr>
        <w:t xml:space="preserve"> απόφαση ανάληψης υποχρέωσης</w:t>
      </w:r>
      <w:r w:rsidRPr="005E36F7">
        <w:rPr>
          <w:rStyle w:val="ab"/>
          <w:rFonts w:asciiTheme="minorHAnsi" w:hAnsiTheme="minorHAnsi" w:cstheme="minorHAnsi"/>
          <w:sz w:val="22"/>
          <w:szCs w:val="22"/>
        </w:rPr>
        <w:footnoteReference w:id="2"/>
      </w:r>
      <w:r w:rsidRPr="005E36F7">
        <w:rPr>
          <w:rFonts w:asciiTheme="minorHAnsi" w:hAnsiTheme="minorHAnsi" w:cstheme="minorHAnsi"/>
          <w:sz w:val="22"/>
          <w:szCs w:val="22"/>
        </w:rPr>
        <w:t xml:space="preserve">. </w:t>
      </w:r>
    </w:p>
    <w:p w:rsidR="00E30ED8" w:rsidRPr="00E30ED8" w:rsidRDefault="00E30ED8" w:rsidP="00E30ED8">
      <w:pPr>
        <w:spacing w:before="120" w:after="120"/>
        <w:jc w:val="both"/>
        <w:rPr>
          <w:rFonts w:asciiTheme="minorHAnsi" w:hAnsiTheme="minorHAnsi" w:cstheme="minorHAnsi"/>
          <w:b/>
          <w:bCs/>
          <w:kern w:val="2"/>
          <w:sz w:val="22"/>
          <w:szCs w:val="22"/>
        </w:rPr>
      </w:pPr>
    </w:p>
    <w:p w:rsidR="00E30ED8" w:rsidRPr="00E30ED8" w:rsidRDefault="00E30ED8" w:rsidP="00E30ED8">
      <w:pPr>
        <w:spacing w:before="120" w:after="120"/>
        <w:jc w:val="both"/>
        <w:rPr>
          <w:rFonts w:asciiTheme="minorHAnsi" w:hAnsiTheme="minorHAnsi" w:cstheme="minorHAnsi"/>
          <w:b/>
          <w:bCs/>
          <w:kern w:val="2"/>
          <w:sz w:val="22"/>
          <w:szCs w:val="22"/>
        </w:rPr>
      </w:pPr>
      <w:r w:rsidRPr="00E30ED8">
        <w:rPr>
          <w:rFonts w:asciiTheme="minorHAnsi" w:hAnsiTheme="minorHAnsi" w:cstheme="minorHAnsi"/>
          <w:b/>
          <w:bCs/>
          <w:kern w:val="2"/>
          <w:sz w:val="22"/>
          <w:szCs w:val="22"/>
        </w:rPr>
        <w:t>ΑΡΘΡΟ 5. ΠΡΟΣΩΠΙΚΟ ΑΝΑΔΟΧΟΥ</w:t>
      </w:r>
    </w:p>
    <w:p w:rsidR="00616127" w:rsidRPr="0011034C" w:rsidRDefault="00E30ED8" w:rsidP="00616127">
      <w:pPr>
        <w:spacing w:before="120" w:after="120"/>
        <w:jc w:val="both"/>
        <w:rPr>
          <w:rFonts w:asciiTheme="minorHAnsi" w:hAnsiTheme="minorHAnsi" w:cstheme="minorHAnsi"/>
          <w:sz w:val="22"/>
          <w:szCs w:val="22"/>
        </w:rPr>
      </w:pPr>
      <w:r w:rsidRPr="00E30ED8">
        <w:rPr>
          <w:rFonts w:asciiTheme="minorHAnsi" w:hAnsiTheme="minorHAnsi" w:cstheme="minorHAnsi"/>
          <w:bCs/>
          <w:kern w:val="2"/>
          <w:sz w:val="22"/>
          <w:szCs w:val="22"/>
        </w:rPr>
        <w:t xml:space="preserve">Ο ανάδοχος δεν θα πρέπει να απασχολεί ούτε κατά το χρόνο κατάθεσης, ούτε καθ’ όλη τη διάρκεια ισχύος της σύμβασης ανασφάλιστο προσωπικό (παρ. 2 &amp; 4 του άρθρου 18 &amp; παρ. 1 του άρθρου 130 </w:t>
      </w:r>
      <w:r w:rsidR="00FC25A4">
        <w:rPr>
          <w:rFonts w:asciiTheme="minorHAnsi" w:hAnsiTheme="minorHAnsi" w:cstheme="minorHAnsi"/>
          <w:bCs/>
          <w:kern w:val="2"/>
          <w:sz w:val="22"/>
          <w:szCs w:val="22"/>
        </w:rPr>
        <w:t>ν</w:t>
      </w:r>
      <w:r w:rsidRPr="00E30ED8">
        <w:rPr>
          <w:rFonts w:asciiTheme="minorHAnsi" w:hAnsiTheme="minorHAnsi" w:cstheme="minorHAnsi"/>
          <w:bCs/>
          <w:kern w:val="2"/>
          <w:sz w:val="22"/>
          <w:szCs w:val="22"/>
        </w:rPr>
        <w:t>. 4412/2016).</w:t>
      </w:r>
      <w:r w:rsidR="00616127">
        <w:rPr>
          <w:rFonts w:asciiTheme="minorHAnsi" w:hAnsiTheme="minorHAnsi" w:cstheme="minorHAnsi"/>
          <w:bCs/>
          <w:kern w:val="2"/>
          <w:sz w:val="22"/>
          <w:szCs w:val="22"/>
        </w:rPr>
        <w:t xml:space="preserve"> </w:t>
      </w:r>
      <w:r w:rsidR="00616127" w:rsidRPr="00442893">
        <w:rPr>
          <w:rFonts w:asciiTheme="minorHAnsi" w:hAnsiTheme="minorHAnsi" w:cs="TimesNewRoman,Bold"/>
          <w:bCs/>
          <w:sz w:val="22"/>
          <w:szCs w:val="22"/>
        </w:rPr>
        <w:t>Ο ανάδοχος έχει υποχρέωση και ευθύνη να παίρνει όλα τα μέτρα που πρέπει για την ασφάλεια του προσωπικού που απασχολεί για την εκτέλεση του έργου και για την πρόληψη ατυχημάτων ή ζημιών σε οποιαδήποτε πρόσωπα ή πράγματα. Επίσης, ο ανάδοχος υποχρεούται να συμμορφώνεται με τους ισχύοντες κανόνες υγιεινής, ασφάλειας εργαζομένων και προστασίας περιβάλλοντος.</w:t>
      </w:r>
    </w:p>
    <w:p w:rsidR="00E30ED8" w:rsidRPr="00E30ED8" w:rsidRDefault="00E30ED8" w:rsidP="00E30ED8">
      <w:pPr>
        <w:spacing w:before="120" w:after="120"/>
        <w:jc w:val="both"/>
        <w:rPr>
          <w:rFonts w:asciiTheme="minorHAnsi" w:hAnsiTheme="minorHAnsi" w:cstheme="minorHAnsi"/>
          <w:b/>
          <w:sz w:val="22"/>
          <w:szCs w:val="22"/>
        </w:rPr>
      </w:pPr>
    </w:p>
    <w:p w:rsidR="00E30ED8" w:rsidRPr="00E30ED8" w:rsidRDefault="00E30ED8" w:rsidP="00E30ED8">
      <w:pPr>
        <w:pStyle w:val="a3"/>
        <w:spacing w:before="120" w:after="120"/>
        <w:rPr>
          <w:rFonts w:asciiTheme="minorHAnsi" w:hAnsiTheme="minorHAnsi" w:cstheme="minorHAnsi"/>
          <w:b/>
          <w:sz w:val="22"/>
          <w:szCs w:val="22"/>
        </w:rPr>
      </w:pPr>
      <w:r w:rsidRPr="00E30ED8">
        <w:rPr>
          <w:rFonts w:asciiTheme="minorHAnsi" w:hAnsiTheme="minorHAnsi" w:cstheme="minorHAnsi"/>
          <w:b/>
          <w:sz w:val="22"/>
          <w:szCs w:val="22"/>
        </w:rPr>
        <w:t xml:space="preserve">ΑΡΘΡΟ 6. </w:t>
      </w:r>
      <w:r w:rsidRPr="00E30ED8">
        <w:rPr>
          <w:rFonts w:asciiTheme="minorHAnsi" w:hAnsiTheme="minorHAnsi" w:cstheme="minorHAnsi"/>
          <w:b/>
          <w:bCs/>
          <w:sz w:val="22"/>
          <w:szCs w:val="22"/>
        </w:rPr>
        <w:t>ΠΑΡΑΔΟΣΕΙΣ – ΠΟΣΟΤΗΤΕΣ ΣΥΜΒΑΣΗΣ – ΠΛΗΡΩΜΕΣ</w:t>
      </w:r>
    </w:p>
    <w:p w:rsidR="00E30ED8" w:rsidRPr="00E30ED8" w:rsidRDefault="00E30ED8" w:rsidP="00E30ED8">
      <w:pPr>
        <w:pStyle w:val="a3"/>
        <w:numPr>
          <w:ilvl w:val="0"/>
          <w:numId w:val="13"/>
        </w:numPr>
        <w:tabs>
          <w:tab w:val="clear" w:pos="720"/>
        </w:tabs>
        <w:spacing w:before="120" w:after="120"/>
        <w:ind w:left="284" w:hanging="283"/>
        <w:rPr>
          <w:rFonts w:asciiTheme="minorHAnsi" w:hAnsiTheme="minorHAnsi" w:cstheme="minorHAnsi"/>
          <w:sz w:val="22"/>
          <w:szCs w:val="22"/>
        </w:rPr>
      </w:pPr>
      <w:r w:rsidRPr="00E30ED8">
        <w:rPr>
          <w:rFonts w:asciiTheme="minorHAnsi" w:hAnsiTheme="minorHAnsi" w:cstheme="minorHAnsi"/>
          <w:sz w:val="22"/>
          <w:szCs w:val="22"/>
        </w:rPr>
        <w:t>Δεν προβλέπεται χορήγηση προκαταβολής.</w:t>
      </w:r>
    </w:p>
    <w:p w:rsidR="00E30ED8" w:rsidRPr="00E30ED8" w:rsidRDefault="00A3687F" w:rsidP="00E30ED8">
      <w:pPr>
        <w:numPr>
          <w:ilvl w:val="0"/>
          <w:numId w:val="13"/>
        </w:numPr>
        <w:tabs>
          <w:tab w:val="clear" w:pos="720"/>
          <w:tab w:val="num" w:pos="284"/>
          <w:tab w:val="left" w:pos="6813"/>
        </w:tabs>
        <w:suppressAutoHyphens/>
        <w:spacing w:before="120" w:after="120"/>
        <w:ind w:left="284" w:hanging="284"/>
        <w:jc w:val="both"/>
        <w:rPr>
          <w:rFonts w:asciiTheme="minorHAnsi" w:hAnsiTheme="minorHAnsi" w:cstheme="minorHAnsi"/>
          <w:sz w:val="22"/>
          <w:szCs w:val="22"/>
        </w:rPr>
      </w:pPr>
      <w:r w:rsidRPr="00A3687F">
        <w:rPr>
          <w:rFonts w:asciiTheme="minorHAnsi" w:hAnsiTheme="minorHAnsi" w:cstheme="minorHAnsi"/>
          <w:sz w:val="22"/>
          <w:szCs w:val="22"/>
        </w:rPr>
        <w:t>Ο</w:t>
      </w:r>
      <w:r w:rsidR="00E30ED8" w:rsidRPr="00E30ED8">
        <w:rPr>
          <w:rFonts w:asciiTheme="minorHAnsi" w:hAnsiTheme="minorHAnsi" w:cstheme="minorHAnsi"/>
          <w:sz w:val="22"/>
          <w:szCs w:val="22"/>
        </w:rPr>
        <w:t xml:space="preserve"> ανάδοχος οφείλει από τη στιγμή που λαμβάνει την εντολή προμήθειας σε χρονικό διάστημα </w:t>
      </w:r>
      <w:r w:rsidR="00E30ED8" w:rsidRPr="00E30ED8">
        <w:rPr>
          <w:rFonts w:asciiTheme="minorHAnsi" w:hAnsiTheme="minorHAnsi" w:cstheme="minorHAnsi"/>
          <w:sz w:val="22"/>
          <w:szCs w:val="22"/>
          <w:u w:val="single"/>
        </w:rPr>
        <w:t>έξι (6)</w:t>
      </w:r>
      <w:r w:rsidR="00E30ED8" w:rsidRPr="00E30ED8">
        <w:rPr>
          <w:rFonts w:asciiTheme="minorHAnsi" w:hAnsiTheme="minorHAnsi" w:cstheme="minorHAnsi"/>
          <w:sz w:val="22"/>
          <w:szCs w:val="22"/>
        </w:rPr>
        <w:t xml:space="preserve"> </w:t>
      </w:r>
      <w:r w:rsidR="002113D7" w:rsidRPr="00280787">
        <w:rPr>
          <w:rFonts w:asciiTheme="minorHAnsi" w:hAnsiTheme="minorHAnsi" w:cstheme="minorHAnsi"/>
          <w:sz w:val="22"/>
          <w:szCs w:val="22"/>
        </w:rPr>
        <w:t xml:space="preserve">εργασίμων </w:t>
      </w:r>
      <w:r w:rsidR="00E30ED8" w:rsidRPr="00280787">
        <w:rPr>
          <w:rFonts w:asciiTheme="minorHAnsi" w:hAnsiTheme="minorHAnsi" w:cstheme="minorHAnsi"/>
          <w:sz w:val="22"/>
          <w:szCs w:val="22"/>
        </w:rPr>
        <w:t>ημε</w:t>
      </w:r>
      <w:r w:rsidR="009D65C2" w:rsidRPr="00280787">
        <w:rPr>
          <w:rFonts w:asciiTheme="minorHAnsi" w:hAnsiTheme="minorHAnsi" w:cstheme="minorHAnsi"/>
          <w:sz w:val="22"/>
          <w:szCs w:val="22"/>
        </w:rPr>
        <w:t>ρών ή όσο το δυνατόν συντομότερα</w:t>
      </w:r>
      <w:r w:rsidR="00E30ED8" w:rsidRPr="00280787">
        <w:rPr>
          <w:rFonts w:asciiTheme="minorHAnsi" w:hAnsiTheme="minorHAnsi" w:cstheme="minorHAnsi"/>
          <w:sz w:val="22"/>
          <w:szCs w:val="22"/>
        </w:rPr>
        <w:t xml:space="preserve"> επιβάλλεται από τις ανάγκες, να παραδώσει την παραγγελθείσα ποσότητα των ειδών</w:t>
      </w:r>
      <w:r w:rsidR="002C4446">
        <w:rPr>
          <w:rFonts w:asciiTheme="minorHAnsi" w:hAnsiTheme="minorHAnsi" w:cstheme="minorHAnsi"/>
          <w:sz w:val="22"/>
          <w:szCs w:val="22"/>
        </w:rPr>
        <w:t xml:space="preserve"> και να εκτελέσει την αντίστοιχη εργασία εφόσον απαι</w:t>
      </w:r>
      <w:r w:rsidR="002C4446" w:rsidRPr="00161D8F">
        <w:rPr>
          <w:rFonts w:asciiTheme="minorHAnsi" w:hAnsiTheme="minorHAnsi" w:cstheme="minorHAnsi"/>
          <w:sz w:val="22"/>
          <w:szCs w:val="22"/>
        </w:rPr>
        <w:t>τείται</w:t>
      </w:r>
      <w:r w:rsidR="00E30ED8" w:rsidRPr="00161D8F">
        <w:rPr>
          <w:rFonts w:asciiTheme="minorHAnsi" w:hAnsiTheme="minorHAnsi" w:cstheme="minorHAnsi"/>
          <w:sz w:val="22"/>
          <w:szCs w:val="22"/>
        </w:rPr>
        <w:t xml:space="preserve">. </w:t>
      </w:r>
      <w:r w:rsidR="00FA10B9" w:rsidRPr="00161D8F">
        <w:rPr>
          <w:rFonts w:asciiTheme="minorHAnsi" w:hAnsiTheme="minorHAnsi" w:cstheme="minorHAnsi"/>
          <w:sz w:val="22"/>
          <w:szCs w:val="22"/>
        </w:rPr>
        <w:t xml:space="preserve">Λόγω του ότι </w:t>
      </w:r>
      <w:r w:rsidR="00220052" w:rsidRPr="00161D8F">
        <w:rPr>
          <w:rFonts w:asciiTheme="minorHAnsi" w:hAnsiTheme="minorHAnsi" w:cstheme="minorHAnsi"/>
          <w:sz w:val="22"/>
          <w:szCs w:val="22"/>
        </w:rPr>
        <w:t xml:space="preserve">ο </w:t>
      </w:r>
      <w:r w:rsidR="00FA10B9" w:rsidRPr="00161D8F">
        <w:rPr>
          <w:rFonts w:asciiTheme="minorHAnsi" w:hAnsiTheme="minorHAnsi" w:cstheme="minorHAnsi"/>
          <w:sz w:val="22"/>
          <w:szCs w:val="22"/>
        </w:rPr>
        <w:t>Δήμο</w:t>
      </w:r>
      <w:r w:rsidR="00220052" w:rsidRPr="00161D8F">
        <w:rPr>
          <w:rFonts w:asciiTheme="minorHAnsi" w:hAnsiTheme="minorHAnsi" w:cstheme="minorHAnsi"/>
          <w:sz w:val="22"/>
          <w:szCs w:val="22"/>
        </w:rPr>
        <w:t>ς</w:t>
      </w:r>
      <w:r w:rsidR="00FA10B9" w:rsidRPr="00161D8F">
        <w:rPr>
          <w:rFonts w:asciiTheme="minorHAnsi" w:hAnsiTheme="minorHAnsi" w:cstheme="minorHAnsi"/>
          <w:sz w:val="22"/>
          <w:szCs w:val="22"/>
        </w:rPr>
        <w:t xml:space="preserve"> εκτελ</w:t>
      </w:r>
      <w:r w:rsidR="00220052" w:rsidRPr="00161D8F">
        <w:rPr>
          <w:rFonts w:asciiTheme="minorHAnsi" w:hAnsiTheme="minorHAnsi" w:cstheme="minorHAnsi"/>
          <w:sz w:val="22"/>
          <w:szCs w:val="22"/>
        </w:rPr>
        <w:t>εί</w:t>
      </w:r>
      <w:r w:rsidR="00FA10B9" w:rsidRPr="00161D8F">
        <w:rPr>
          <w:rFonts w:asciiTheme="minorHAnsi" w:hAnsiTheme="minorHAnsi" w:cstheme="minorHAnsi"/>
          <w:sz w:val="22"/>
          <w:szCs w:val="22"/>
        </w:rPr>
        <w:t xml:space="preserve"> κοινωφελές έργο, θα πρέπει σε περίπτωση </w:t>
      </w:r>
      <w:r w:rsidR="000C69FB" w:rsidRPr="00161D8F">
        <w:rPr>
          <w:rFonts w:asciiTheme="minorHAnsi" w:hAnsiTheme="minorHAnsi" w:cstheme="minorHAnsi"/>
          <w:sz w:val="22"/>
          <w:szCs w:val="22"/>
        </w:rPr>
        <w:t>έκτακτης ανάγκης</w:t>
      </w:r>
      <w:r w:rsidR="00FA10B9" w:rsidRPr="00161D8F">
        <w:rPr>
          <w:rFonts w:asciiTheme="minorHAnsi" w:hAnsiTheme="minorHAnsi" w:cstheme="minorHAnsi"/>
          <w:sz w:val="22"/>
          <w:szCs w:val="22"/>
        </w:rPr>
        <w:t xml:space="preserve"> οι χρόνοι παράδοσης των </w:t>
      </w:r>
      <w:r w:rsidR="00220052" w:rsidRPr="00161D8F">
        <w:rPr>
          <w:rFonts w:asciiTheme="minorHAnsi" w:hAnsiTheme="minorHAnsi" w:cstheme="minorHAnsi"/>
          <w:sz w:val="22"/>
          <w:szCs w:val="22"/>
        </w:rPr>
        <w:t>ειδών</w:t>
      </w:r>
      <w:r w:rsidR="00FA10B9" w:rsidRPr="00161D8F">
        <w:rPr>
          <w:rFonts w:asciiTheme="minorHAnsi" w:hAnsiTheme="minorHAnsi" w:cstheme="minorHAnsi"/>
          <w:sz w:val="22"/>
          <w:szCs w:val="22"/>
        </w:rPr>
        <w:t xml:space="preserve">, καθώς και </w:t>
      </w:r>
      <w:r w:rsidR="00B7139B" w:rsidRPr="00161D8F">
        <w:rPr>
          <w:rFonts w:asciiTheme="minorHAnsi" w:hAnsiTheme="minorHAnsi" w:cstheme="minorHAnsi"/>
          <w:sz w:val="22"/>
          <w:szCs w:val="22"/>
        </w:rPr>
        <w:t xml:space="preserve">εκτέλεσης </w:t>
      </w:r>
      <w:r w:rsidR="00FA10B9" w:rsidRPr="00161D8F">
        <w:rPr>
          <w:rFonts w:asciiTheme="minorHAnsi" w:hAnsiTheme="minorHAnsi" w:cstheme="minorHAnsi"/>
          <w:sz w:val="22"/>
          <w:szCs w:val="22"/>
        </w:rPr>
        <w:t>των απαιτούμενων εργασιών να μην υπερβαίνουν τ</w:t>
      </w:r>
      <w:r w:rsidR="00925081" w:rsidRPr="00161D8F">
        <w:rPr>
          <w:rFonts w:asciiTheme="minorHAnsi" w:hAnsiTheme="minorHAnsi" w:cstheme="minorHAnsi"/>
          <w:sz w:val="22"/>
          <w:szCs w:val="22"/>
        </w:rPr>
        <w:t>ις</w:t>
      </w:r>
      <w:r w:rsidR="00A018D8" w:rsidRPr="00161D8F">
        <w:rPr>
          <w:rFonts w:asciiTheme="minorHAnsi" w:hAnsiTheme="minorHAnsi" w:cstheme="minorHAnsi"/>
          <w:sz w:val="22"/>
          <w:szCs w:val="22"/>
        </w:rPr>
        <w:t xml:space="preserve"> </w:t>
      </w:r>
      <w:r w:rsidR="00161D8F" w:rsidRPr="00161D8F">
        <w:rPr>
          <w:rFonts w:asciiTheme="minorHAnsi" w:hAnsiTheme="minorHAnsi" w:cstheme="minorHAnsi"/>
          <w:sz w:val="22"/>
          <w:szCs w:val="22"/>
        </w:rPr>
        <w:t>δύο</w:t>
      </w:r>
      <w:r w:rsidR="00A018D8" w:rsidRPr="00161D8F">
        <w:rPr>
          <w:rFonts w:asciiTheme="minorHAnsi" w:hAnsiTheme="minorHAnsi" w:cstheme="minorHAnsi"/>
          <w:sz w:val="22"/>
          <w:szCs w:val="22"/>
        </w:rPr>
        <w:t>(</w:t>
      </w:r>
      <w:r w:rsidR="00161D8F" w:rsidRPr="00161D8F">
        <w:rPr>
          <w:rFonts w:asciiTheme="minorHAnsi" w:hAnsiTheme="minorHAnsi" w:cstheme="minorHAnsi"/>
          <w:sz w:val="22"/>
          <w:szCs w:val="22"/>
        </w:rPr>
        <w:t>2</w:t>
      </w:r>
      <w:r w:rsidR="00A018D8" w:rsidRPr="00220052">
        <w:rPr>
          <w:rFonts w:asciiTheme="minorHAnsi" w:hAnsiTheme="minorHAnsi" w:cstheme="minorHAnsi"/>
          <w:sz w:val="22"/>
          <w:szCs w:val="22"/>
        </w:rPr>
        <w:t xml:space="preserve">) </w:t>
      </w:r>
      <w:r w:rsidR="000471B7">
        <w:rPr>
          <w:rFonts w:asciiTheme="minorHAnsi" w:hAnsiTheme="minorHAnsi" w:cstheme="minorHAnsi"/>
          <w:sz w:val="22"/>
          <w:szCs w:val="22"/>
        </w:rPr>
        <w:t xml:space="preserve">ημερολογιακές </w:t>
      </w:r>
      <w:r w:rsidR="00A018D8" w:rsidRPr="00220052">
        <w:rPr>
          <w:rFonts w:asciiTheme="minorHAnsi" w:hAnsiTheme="minorHAnsi" w:cstheme="minorHAnsi"/>
          <w:sz w:val="22"/>
          <w:szCs w:val="22"/>
        </w:rPr>
        <w:t>ημέρ</w:t>
      </w:r>
      <w:r w:rsidR="00925081">
        <w:rPr>
          <w:rFonts w:asciiTheme="minorHAnsi" w:hAnsiTheme="minorHAnsi" w:cstheme="minorHAnsi"/>
          <w:sz w:val="22"/>
          <w:szCs w:val="22"/>
        </w:rPr>
        <w:t>ες</w:t>
      </w:r>
      <w:r w:rsidR="00FA10B9" w:rsidRPr="00220052">
        <w:rPr>
          <w:rFonts w:asciiTheme="minorHAnsi" w:hAnsiTheme="minorHAnsi" w:cstheme="minorHAnsi"/>
          <w:sz w:val="22"/>
          <w:szCs w:val="22"/>
        </w:rPr>
        <w:t>.</w:t>
      </w:r>
      <w:r w:rsidR="00C26EB5">
        <w:rPr>
          <w:rFonts w:asciiTheme="minorHAnsi" w:hAnsiTheme="minorHAnsi" w:cstheme="minorHAnsi"/>
          <w:sz w:val="22"/>
          <w:szCs w:val="22"/>
        </w:rPr>
        <w:t xml:space="preserve"> </w:t>
      </w:r>
    </w:p>
    <w:p w:rsidR="002B3F10" w:rsidRDefault="00E30ED8" w:rsidP="007343C0">
      <w:pPr>
        <w:numPr>
          <w:ilvl w:val="0"/>
          <w:numId w:val="13"/>
        </w:numPr>
        <w:tabs>
          <w:tab w:val="clear" w:pos="720"/>
        </w:tabs>
        <w:suppressAutoHyphens/>
        <w:spacing w:before="120" w:after="120"/>
        <w:ind w:left="284" w:hanging="284"/>
        <w:jc w:val="both"/>
        <w:rPr>
          <w:rFonts w:asciiTheme="minorHAnsi" w:hAnsiTheme="minorHAnsi" w:cstheme="minorHAnsi"/>
          <w:sz w:val="22"/>
          <w:szCs w:val="22"/>
        </w:rPr>
      </w:pPr>
      <w:r w:rsidRPr="00E30ED8">
        <w:rPr>
          <w:rFonts w:asciiTheme="minorHAnsi" w:hAnsiTheme="minorHAnsi" w:cstheme="minorHAnsi"/>
          <w:sz w:val="22"/>
          <w:szCs w:val="22"/>
        </w:rPr>
        <w:t>Η παράδοση των ποσοτήτων των ειδών θα γίνεται τμηματικά, περιοδικά και σε τακτά χρονικά διαστήματα στα μέρη που θα υποδεικνύονται από το Δήμο</w:t>
      </w:r>
      <w:r w:rsidR="00A70EC2" w:rsidRPr="00A70EC2">
        <w:rPr>
          <w:rFonts w:asciiTheme="minorHAnsi" w:hAnsiTheme="minorHAnsi" w:cstheme="minorHAnsi"/>
          <w:sz w:val="22"/>
          <w:szCs w:val="22"/>
        </w:rPr>
        <w:t>, εντός των εδαφικών ορίων του Δήμου</w:t>
      </w:r>
      <w:r w:rsidR="00D968B0">
        <w:rPr>
          <w:rStyle w:val="ab"/>
          <w:rFonts w:asciiTheme="minorHAnsi" w:hAnsiTheme="minorHAnsi" w:cstheme="minorHAnsi"/>
          <w:sz w:val="22"/>
          <w:szCs w:val="22"/>
        </w:rPr>
        <w:footnoteReference w:id="3"/>
      </w:r>
      <w:r w:rsidR="00A70EC2" w:rsidRPr="00A70EC2">
        <w:rPr>
          <w:rFonts w:asciiTheme="minorHAnsi" w:hAnsiTheme="minorHAnsi" w:cstheme="minorHAnsi"/>
          <w:sz w:val="22"/>
          <w:szCs w:val="22"/>
        </w:rPr>
        <w:t>,</w:t>
      </w:r>
      <w:r w:rsidRPr="00E30ED8">
        <w:rPr>
          <w:rFonts w:asciiTheme="minorHAnsi" w:hAnsiTheme="minorHAnsi" w:cstheme="minorHAnsi"/>
          <w:sz w:val="22"/>
          <w:szCs w:val="22"/>
        </w:rPr>
        <w:t xml:space="preserve"> και ανάλογα με τις ανάγκες </w:t>
      </w:r>
      <w:r w:rsidR="00A70EC2">
        <w:rPr>
          <w:rFonts w:asciiTheme="minorHAnsi" w:hAnsiTheme="minorHAnsi" w:cstheme="minorHAnsi"/>
          <w:sz w:val="22"/>
          <w:szCs w:val="22"/>
        </w:rPr>
        <w:t>τους</w:t>
      </w:r>
      <w:r w:rsidRPr="00E30ED8">
        <w:rPr>
          <w:rFonts w:asciiTheme="minorHAnsi" w:hAnsiTheme="minorHAnsi" w:cstheme="minorHAnsi"/>
          <w:sz w:val="22"/>
          <w:szCs w:val="22"/>
        </w:rPr>
        <w:t>. Υπέρβαση του χρόνου παράδοσης αποτελεί ουσιώδη απόκλιση και από τους όρους της σύμβασης.</w:t>
      </w:r>
      <w:r w:rsidR="00532144" w:rsidRPr="00532144">
        <w:rPr>
          <w:rFonts w:asciiTheme="minorHAnsi" w:hAnsiTheme="minorHAnsi" w:cstheme="minorHAnsi"/>
          <w:sz w:val="22"/>
          <w:szCs w:val="22"/>
        </w:rPr>
        <w:t xml:space="preserve"> </w:t>
      </w:r>
    </w:p>
    <w:p w:rsidR="00E30ED8" w:rsidRPr="00E30ED8" w:rsidRDefault="00E30ED8" w:rsidP="00E30ED8">
      <w:pPr>
        <w:numPr>
          <w:ilvl w:val="0"/>
          <w:numId w:val="13"/>
        </w:numPr>
        <w:tabs>
          <w:tab w:val="clear" w:pos="720"/>
          <w:tab w:val="num" w:pos="284"/>
        </w:tabs>
        <w:suppressAutoHyphens/>
        <w:spacing w:before="120" w:after="120"/>
        <w:ind w:left="284" w:hanging="284"/>
        <w:jc w:val="both"/>
        <w:rPr>
          <w:rFonts w:asciiTheme="minorHAnsi" w:hAnsiTheme="minorHAnsi" w:cstheme="minorHAnsi"/>
          <w:sz w:val="22"/>
          <w:szCs w:val="22"/>
        </w:rPr>
      </w:pPr>
      <w:r w:rsidRPr="00E30ED8">
        <w:rPr>
          <w:rFonts w:asciiTheme="minorHAnsi" w:hAnsiTheme="minorHAnsi" w:cstheme="minorHAnsi"/>
          <w:sz w:val="22"/>
          <w:szCs w:val="22"/>
        </w:rPr>
        <w:t xml:space="preserve">Ο συμβατικός χρόνος παράδοσης των υλικών μπορεί να παρατείνεται από το Δήμο υπό τις ακόλουθες σωρευτικές προϋποθέσεις: α) τηρούνται οι όροι της διάταξης του άρθρου 132 </w:t>
      </w:r>
      <w:r w:rsidR="00FC25A4">
        <w:rPr>
          <w:rFonts w:asciiTheme="minorHAnsi" w:hAnsiTheme="minorHAnsi" w:cstheme="minorHAnsi"/>
          <w:sz w:val="22"/>
          <w:szCs w:val="22"/>
        </w:rPr>
        <w:t>ν</w:t>
      </w:r>
      <w:r w:rsidRPr="00E30ED8">
        <w:rPr>
          <w:rFonts w:asciiTheme="minorHAnsi" w:hAnsiTheme="minorHAnsi" w:cstheme="minorHAnsi"/>
          <w:sz w:val="22"/>
          <w:szCs w:val="22"/>
        </w:rPr>
        <w:t xml:space="preserve">. 4412/2016, β) έχει εκδοθεί αιτιολογημένη απόφαση του αρμόδιου αποφαινόμενου οργάνου της </w:t>
      </w:r>
      <w:r w:rsidR="00363193">
        <w:rPr>
          <w:rFonts w:asciiTheme="minorHAnsi" w:hAnsiTheme="minorHAnsi" w:cstheme="minorHAnsi"/>
          <w:sz w:val="22"/>
          <w:szCs w:val="22"/>
        </w:rPr>
        <w:t>Α</w:t>
      </w:r>
      <w:r w:rsidRPr="00E30ED8">
        <w:rPr>
          <w:rFonts w:asciiTheme="minorHAnsi" w:hAnsiTheme="minorHAnsi" w:cstheme="minorHAnsi"/>
          <w:sz w:val="22"/>
          <w:szCs w:val="22"/>
        </w:rPr>
        <w:t xml:space="preserve">ναθέτουσας </w:t>
      </w:r>
      <w:r w:rsidR="00363193">
        <w:rPr>
          <w:rFonts w:asciiTheme="minorHAnsi" w:hAnsiTheme="minorHAnsi" w:cstheme="minorHAnsi"/>
          <w:sz w:val="22"/>
          <w:szCs w:val="22"/>
        </w:rPr>
        <w:t>Α</w:t>
      </w:r>
      <w:r w:rsidRPr="00E30ED8">
        <w:rPr>
          <w:rFonts w:asciiTheme="minorHAnsi" w:hAnsiTheme="minorHAnsi" w:cstheme="minorHAnsi"/>
          <w:sz w:val="22"/>
          <w:szCs w:val="22"/>
        </w:rPr>
        <w:t xml:space="preserve">ρχής μετά από γνωμοδότηση αρμοδίου συλλογικού οργάνου είτε με πρωτοβουλία της </w:t>
      </w:r>
      <w:r w:rsidR="00363193">
        <w:rPr>
          <w:rFonts w:asciiTheme="minorHAnsi" w:hAnsiTheme="minorHAnsi" w:cstheme="minorHAnsi"/>
          <w:sz w:val="22"/>
          <w:szCs w:val="22"/>
        </w:rPr>
        <w:t>Α</w:t>
      </w:r>
      <w:r w:rsidRPr="00E30ED8">
        <w:rPr>
          <w:rFonts w:asciiTheme="minorHAnsi" w:hAnsiTheme="minorHAnsi" w:cstheme="minorHAnsi"/>
          <w:sz w:val="22"/>
          <w:szCs w:val="22"/>
        </w:rPr>
        <w:t xml:space="preserve">ναθέτουσας </w:t>
      </w:r>
      <w:r w:rsidR="00363193">
        <w:rPr>
          <w:rFonts w:asciiTheme="minorHAnsi" w:hAnsiTheme="minorHAnsi" w:cstheme="minorHAnsi"/>
          <w:sz w:val="22"/>
          <w:szCs w:val="22"/>
        </w:rPr>
        <w:t>Α</w:t>
      </w:r>
      <w:r w:rsidRPr="00E30ED8">
        <w:rPr>
          <w:rFonts w:asciiTheme="minorHAnsi" w:hAnsiTheme="minorHAnsi" w:cstheme="minorHAnsi"/>
          <w:sz w:val="22"/>
          <w:szCs w:val="22"/>
        </w:rPr>
        <w:t>ρχής και εφόσον συμφωνεί ο προμηθευτής είτε ύστερα από σχετικό αίτημα του προμηθευτή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 συμβατικό χρόνο παράδοσης. Η απόφαση παράτασης εκδίδεται εντός ευλόγου χρονικού διαστήματος από την υποβολή του σχετικού αιτήματος του προμηθευτή.</w:t>
      </w:r>
    </w:p>
    <w:p w:rsidR="00E30ED8" w:rsidRPr="00E30ED8"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Στην περίπτωση παράτασης του συμβατικού χρόνου παράδοσης συνεπεία λόγων ανωτέρας βίας ή άλλων ιδιαιτέρως σοβαρών λόγων που καθιστούν αντικειμενικώς αδύνατη την εμπρόθεσμη παράδοση των συμβατικών ειδών, δεν επιβάλλονται κυρώσεις. Σε κάθε άλλη περίπτωση παράτασης του συμβατικού χρόνου παράδοσης, επιβάλλονται οι κυρώσεις που προβλέπονται στο άρθρο 207 του </w:t>
      </w:r>
      <w:r w:rsidR="00FC25A4">
        <w:rPr>
          <w:rFonts w:asciiTheme="minorHAnsi" w:hAnsiTheme="minorHAnsi" w:cstheme="minorHAnsi"/>
          <w:sz w:val="22"/>
          <w:szCs w:val="22"/>
        </w:rPr>
        <w:t>ν</w:t>
      </w:r>
      <w:r w:rsidRPr="00E30ED8">
        <w:rPr>
          <w:rFonts w:asciiTheme="minorHAnsi" w:hAnsiTheme="minorHAnsi" w:cstheme="minorHAnsi"/>
          <w:sz w:val="22"/>
          <w:szCs w:val="22"/>
        </w:rPr>
        <w:t>. 4412/2016.</w:t>
      </w:r>
    </w:p>
    <w:p w:rsidR="00E30ED8" w:rsidRPr="00E30ED8" w:rsidRDefault="00E30ED8" w:rsidP="00E30ED8">
      <w:pPr>
        <w:spacing w:before="120" w:after="120"/>
        <w:ind w:left="284"/>
        <w:jc w:val="both"/>
        <w:rPr>
          <w:rFonts w:asciiTheme="minorHAnsi" w:hAnsiTheme="minorHAnsi" w:cstheme="minorHAnsi"/>
          <w:sz w:val="22"/>
          <w:szCs w:val="22"/>
          <w:highlight w:val="yellow"/>
        </w:rPr>
      </w:pPr>
      <w:r w:rsidRPr="00E30ED8">
        <w:rPr>
          <w:rFonts w:asciiTheme="minorHAnsi" w:hAnsiTheme="minorHAnsi" w:cstheme="minorHAnsi"/>
          <w:sz w:val="22"/>
          <w:szCs w:val="22"/>
        </w:rPr>
        <w:t xml:space="preserve">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προμηθευτής κηρύσσεται έκπτωτος. Ο προμηθευτής υποχρεούται να ειδοποιεί την υπηρεσία που εκτελεί την προμήθεια, την αποθήκη υποδοχής των υλικών εφόσον τηρείται και την επιτροπή παραλαβής, για την ημερομηνία που προτίθεται να παραδώσει το υλικό, τουλάχιστον πέντε (5) εργάσιμες ημέρες νωρίτερα. Μετά από κάθε προσκόμιση υλικού στην αποθήκη υποδοχής αυτών, ο προμηθευτής υποχρεούται να υποβάλει στην υπηρεσία αποδεικτικό, θεωρημένο από τον υπεύθυνο της αποθήκης εφόσον υπάρχει, στο οποίο αναφέρεται η ημερομηνία προσκόμισης, το υλικό, η ποσότητα και ο αριθμός της σύμβασης σε εκτέλεση της οποίας προσκομίστηκε (άρθρο 206 </w:t>
      </w:r>
      <w:r w:rsidR="00FC25A4">
        <w:rPr>
          <w:rFonts w:asciiTheme="minorHAnsi" w:hAnsiTheme="minorHAnsi" w:cstheme="minorHAnsi"/>
          <w:sz w:val="22"/>
          <w:szCs w:val="22"/>
        </w:rPr>
        <w:t>ν</w:t>
      </w:r>
      <w:r w:rsidRPr="00E30ED8">
        <w:rPr>
          <w:rFonts w:asciiTheme="minorHAnsi" w:hAnsiTheme="minorHAnsi" w:cstheme="minorHAnsi"/>
          <w:sz w:val="22"/>
          <w:szCs w:val="22"/>
        </w:rPr>
        <w:t>. 4412/2016).</w:t>
      </w:r>
    </w:p>
    <w:p w:rsidR="00E30ED8" w:rsidRPr="00E30ED8" w:rsidRDefault="00E30ED8" w:rsidP="00E30ED8">
      <w:pPr>
        <w:pStyle w:val="a9"/>
        <w:numPr>
          <w:ilvl w:val="0"/>
          <w:numId w:val="13"/>
        </w:numPr>
        <w:tabs>
          <w:tab w:val="clear" w:pos="720"/>
        </w:tabs>
        <w:autoSpaceDE w:val="0"/>
        <w:spacing w:before="120" w:after="120"/>
        <w:ind w:left="284" w:hanging="283"/>
        <w:contextualSpacing w:val="0"/>
        <w:rPr>
          <w:rFonts w:asciiTheme="minorHAnsi" w:hAnsiTheme="minorHAnsi" w:cstheme="minorHAnsi"/>
          <w:sz w:val="22"/>
          <w:szCs w:val="22"/>
        </w:rPr>
      </w:pPr>
      <w:r w:rsidRPr="00E30ED8">
        <w:rPr>
          <w:rFonts w:asciiTheme="minorHAnsi" w:hAnsiTheme="minorHAnsi" w:cstheme="minorHAnsi"/>
          <w:sz w:val="22"/>
          <w:szCs w:val="22"/>
        </w:rPr>
        <w:t>Ο ανάδοχος κηρύσσεται υποχρεωτικά έκπτωτος</w:t>
      </w:r>
      <w:r w:rsidRPr="00E30ED8">
        <w:rPr>
          <w:rStyle w:val="WW-FootnoteReference14"/>
          <w:rFonts w:asciiTheme="minorHAnsi" w:hAnsiTheme="minorHAnsi" w:cstheme="minorHAnsi"/>
          <w:sz w:val="22"/>
          <w:szCs w:val="22"/>
        </w:rPr>
        <w:footnoteReference w:id="4"/>
      </w:r>
      <w:r w:rsidRPr="00E30ED8">
        <w:rPr>
          <w:rFonts w:asciiTheme="minorHAnsi" w:hAnsiTheme="minorHAnsi" w:cstheme="minorHAnsi"/>
          <w:sz w:val="22"/>
          <w:szCs w:val="22"/>
        </w:rPr>
        <w:t xml:space="preserve"> από τη σύμβαση και από κάθε δικαίωμα που απορρέει από αυτήν, με απόφαση της </w:t>
      </w:r>
      <w:r w:rsidR="00363193">
        <w:rPr>
          <w:rFonts w:asciiTheme="minorHAnsi" w:hAnsiTheme="minorHAnsi" w:cstheme="minorHAnsi"/>
          <w:sz w:val="22"/>
          <w:szCs w:val="22"/>
        </w:rPr>
        <w:t>Α</w:t>
      </w:r>
      <w:r w:rsidRPr="00E30ED8">
        <w:rPr>
          <w:rFonts w:asciiTheme="minorHAnsi" w:hAnsiTheme="minorHAnsi" w:cstheme="minorHAnsi"/>
          <w:sz w:val="22"/>
          <w:szCs w:val="22"/>
        </w:rPr>
        <w:t xml:space="preserve">ναθέτουσας </w:t>
      </w:r>
      <w:r w:rsidR="00363193">
        <w:rPr>
          <w:rFonts w:asciiTheme="minorHAnsi" w:hAnsiTheme="minorHAnsi" w:cstheme="minorHAnsi"/>
          <w:sz w:val="22"/>
          <w:szCs w:val="22"/>
        </w:rPr>
        <w:t>Α</w:t>
      </w:r>
      <w:r w:rsidRPr="00E30ED8">
        <w:rPr>
          <w:rFonts w:asciiTheme="minorHAnsi" w:hAnsiTheme="minorHAnsi" w:cstheme="minorHAnsi"/>
          <w:sz w:val="22"/>
          <w:szCs w:val="22"/>
        </w:rPr>
        <w:t xml:space="preserve">ρχής, ύστερα από γνωμοδότηση του αρμόδιου οργάνου, εφόσον δεν φορτώσει, παραδώσει ή αντικαταστήσει τα συμβατικά υλικά ή δεν επισκευάσει ή συντηρήσει αυτά μέσα στον συμβατικό χρόνο ή στον χρόνο παράτασης που του δοθεί, σύμφωνα με όσα προβλέπονται στο άρθρο 206 του </w:t>
      </w:r>
      <w:r w:rsidR="00FC25A4">
        <w:rPr>
          <w:rFonts w:asciiTheme="minorHAnsi" w:hAnsiTheme="minorHAnsi" w:cstheme="minorHAnsi"/>
          <w:sz w:val="22"/>
          <w:szCs w:val="22"/>
        </w:rPr>
        <w:t>ν</w:t>
      </w:r>
      <w:r w:rsidRPr="00E30ED8">
        <w:rPr>
          <w:rFonts w:asciiTheme="minorHAnsi" w:hAnsiTheme="minorHAnsi" w:cstheme="minorHAnsi"/>
          <w:sz w:val="22"/>
          <w:szCs w:val="22"/>
        </w:rPr>
        <w:t>. 4412/2016. Δεν κηρύσσεται έκπτωτος  όταν:</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71795E">
        <w:rPr>
          <w:rFonts w:asciiTheme="minorHAnsi" w:hAnsiTheme="minorHAnsi" w:cstheme="minorHAnsi"/>
          <w:sz w:val="22"/>
          <w:szCs w:val="22"/>
        </w:rPr>
        <w:t xml:space="preserve">α) </w:t>
      </w:r>
      <w:r w:rsidR="0071795E" w:rsidRPr="0071795E">
        <w:rPr>
          <w:rFonts w:asciiTheme="minorHAnsi" w:hAnsiTheme="minorHAnsi" w:cstheme="minorHAnsi"/>
          <w:sz w:val="22"/>
          <w:szCs w:val="22"/>
        </w:rPr>
        <w:t xml:space="preserve">η σύμβαση δεν υπογράφηκε, </w:t>
      </w:r>
      <w:r w:rsidRPr="0071795E">
        <w:rPr>
          <w:rFonts w:asciiTheme="minorHAnsi" w:hAnsiTheme="minorHAnsi" w:cstheme="minorHAnsi"/>
          <w:sz w:val="22"/>
          <w:szCs w:val="22"/>
        </w:rPr>
        <w:t>το υλικό δεν φορτωθεί ή παραδοθεί ή αντικατασταθεί με ευθύνη του φορέα που εκτελεί τη σύμβαση.</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β) συντρέχουν λόγοι ανωτέρας βίας</w:t>
      </w:r>
      <w:r w:rsidR="00DC57E0">
        <w:rPr>
          <w:rFonts w:asciiTheme="minorHAnsi" w:hAnsiTheme="minorHAnsi" w:cstheme="minorHAnsi"/>
          <w:sz w:val="22"/>
          <w:szCs w:val="22"/>
        </w:rPr>
        <w:t>.</w:t>
      </w:r>
    </w:p>
    <w:p w:rsidR="00E30ED8" w:rsidRPr="00E30ED8" w:rsidRDefault="00E30ED8" w:rsidP="00E30ED8">
      <w:pPr>
        <w:autoSpaceDE w:val="0"/>
        <w:spacing w:before="120" w:after="120"/>
        <w:ind w:left="284"/>
        <w:jc w:val="both"/>
        <w:rPr>
          <w:rFonts w:asciiTheme="minorHAnsi" w:hAnsiTheme="minorHAnsi" w:cstheme="minorHAnsi"/>
          <w:b/>
          <w:bCs/>
          <w:sz w:val="22"/>
          <w:szCs w:val="22"/>
        </w:rPr>
      </w:pPr>
      <w:r w:rsidRPr="00E30ED8">
        <w:rPr>
          <w:rFonts w:asciiTheme="minorHAnsi" w:hAnsiTheme="minorHAnsi" w:cstheme="minorHAnsi"/>
          <w:sz w:val="22"/>
          <w:szCs w:val="22"/>
        </w:rPr>
        <w:lastRenderedPageBreak/>
        <w:t xml:space="preserve">Στον οικονομικό φορέα που </w:t>
      </w:r>
      <w:r w:rsidRPr="00161D8F">
        <w:rPr>
          <w:rFonts w:asciiTheme="minorHAnsi" w:hAnsiTheme="minorHAnsi" w:cstheme="minorHAnsi"/>
          <w:sz w:val="22"/>
          <w:szCs w:val="22"/>
        </w:rPr>
        <w:t xml:space="preserve">κηρύσσεται έκπτωτος από την σύμβαση, </w:t>
      </w:r>
      <w:r w:rsidR="002E20AB" w:rsidRPr="00161D8F">
        <w:rPr>
          <w:rFonts w:asciiTheme="minorHAnsi" w:hAnsiTheme="minorHAnsi" w:cstheme="minorHAnsi"/>
          <w:sz w:val="22"/>
          <w:szCs w:val="22"/>
        </w:rPr>
        <w:t xml:space="preserve">μπορεί να </w:t>
      </w:r>
      <w:r w:rsidRPr="00161D8F">
        <w:rPr>
          <w:rFonts w:asciiTheme="minorHAnsi" w:hAnsiTheme="minorHAnsi" w:cstheme="minorHAnsi"/>
          <w:sz w:val="22"/>
          <w:szCs w:val="22"/>
        </w:rPr>
        <w:t>επιβάλλεται, με απόφαση του αποφαινόμενου οργάνου, ύστερα από γνωμοδότηση του αρμοδίου οργάνου, το οποίο υποχρεωτικά καλεί τον ανάδοχο προς παροχή εξηγήσεων, η ολική κατάπτωση της εγγύησης καλής εκτέλεσης της σύμβασης. Επιπλέον μπορεί να επιβληθεί ο προβλεπόμενος</w:t>
      </w:r>
      <w:r w:rsidRPr="00E30ED8">
        <w:rPr>
          <w:rFonts w:asciiTheme="minorHAnsi" w:hAnsiTheme="minorHAnsi" w:cstheme="minorHAnsi"/>
          <w:sz w:val="22"/>
          <w:szCs w:val="22"/>
        </w:rPr>
        <w:t xml:space="preserve"> από το άρθρο 74 του </w:t>
      </w:r>
      <w:r w:rsidR="00FC25A4">
        <w:rPr>
          <w:rFonts w:asciiTheme="minorHAnsi" w:hAnsiTheme="minorHAnsi" w:cstheme="minorHAnsi"/>
          <w:sz w:val="22"/>
          <w:szCs w:val="22"/>
        </w:rPr>
        <w:t>ν</w:t>
      </w:r>
      <w:r w:rsidRPr="00E30ED8">
        <w:rPr>
          <w:rFonts w:asciiTheme="minorHAnsi" w:hAnsiTheme="minorHAnsi" w:cstheme="minorHAnsi"/>
          <w:sz w:val="22"/>
          <w:szCs w:val="22"/>
        </w:rPr>
        <w:t xml:space="preserve">. 4412/2016 αποκλεισμός του αναδόχου από τη συμμετοχή του σε διαδικασίες δημοσίων συμβάσεων (άρθρο 203 </w:t>
      </w:r>
      <w:r w:rsidR="00FC25A4">
        <w:rPr>
          <w:rFonts w:asciiTheme="minorHAnsi" w:hAnsiTheme="minorHAnsi" w:cstheme="minorHAnsi"/>
          <w:sz w:val="22"/>
          <w:szCs w:val="22"/>
        </w:rPr>
        <w:t>ν</w:t>
      </w:r>
      <w:r w:rsidRPr="00E30ED8">
        <w:rPr>
          <w:rFonts w:asciiTheme="minorHAnsi" w:hAnsiTheme="minorHAnsi" w:cstheme="minorHAnsi"/>
          <w:sz w:val="22"/>
          <w:szCs w:val="22"/>
        </w:rPr>
        <w:t>. 4412/2016).</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w:t>
      </w:r>
      <w:r w:rsidR="00FC25A4">
        <w:rPr>
          <w:rFonts w:asciiTheme="minorHAnsi" w:hAnsiTheme="minorHAnsi" w:cstheme="minorHAnsi"/>
          <w:sz w:val="22"/>
          <w:szCs w:val="22"/>
        </w:rPr>
        <w:t>ν</w:t>
      </w:r>
      <w:r w:rsidRPr="00E30ED8">
        <w:rPr>
          <w:rFonts w:asciiTheme="minorHAnsi" w:hAnsiTheme="minorHAnsi" w:cstheme="minorHAnsi"/>
          <w:sz w:val="22"/>
          <w:szCs w:val="22"/>
        </w:rPr>
        <w:t>.4412/16, επιβάλλεται πρόστιμο</w:t>
      </w:r>
      <w:r w:rsidRPr="00E30ED8">
        <w:rPr>
          <w:rStyle w:val="WW-FootnoteReference14"/>
          <w:rFonts w:asciiTheme="minorHAnsi" w:hAnsiTheme="minorHAnsi" w:cstheme="minorHAnsi"/>
          <w:sz w:val="22"/>
          <w:szCs w:val="22"/>
        </w:rPr>
        <w:footnoteReference w:id="5"/>
      </w:r>
      <w:r w:rsidRPr="00E30ED8">
        <w:rPr>
          <w:rFonts w:asciiTheme="minorHAnsi" w:hAnsiTheme="minorHAnsi" w:cstheme="minorHAnsi"/>
          <w:sz w:val="22"/>
          <w:szCs w:val="22"/>
        </w:rPr>
        <w:t xml:space="preserve"> 5% επί της συμβατικής αξίας της ποσότητας που παραδόθηκε εκπρόθεσμα.</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Κατά τον υπολογισμό του χρονικού διαστήματος της καθυστέρησης για φόρτωση -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Η είσπραξη του προστίμου γίνεται με παρακράτηση από το </w:t>
      </w:r>
      <w:r w:rsidRPr="00161D8F">
        <w:rPr>
          <w:rFonts w:asciiTheme="minorHAnsi" w:hAnsiTheme="minorHAnsi" w:cstheme="minorHAnsi"/>
          <w:sz w:val="22"/>
          <w:szCs w:val="22"/>
        </w:rPr>
        <w:t>ποσό πληρωμής του αναδόχου ή, σε περίπτωση ανεπάρκειας ή έλλειψης αυτού, με ισόποση κατάπτωση της εγγύησης καλής εκτέλεσης, εφόσον ο ανάδοχος δεν καταθέσει το απαιτούμενο ποσό.</w:t>
      </w:r>
    </w:p>
    <w:p w:rsidR="00E30ED8" w:rsidRPr="00E30ED8" w:rsidRDefault="00E30ED8" w:rsidP="00E30ED8">
      <w:pPr>
        <w:autoSpaceDE w:val="0"/>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Σε περίπτωση ένωσης </w:t>
      </w:r>
      <w:r w:rsidRPr="00E30ED8">
        <w:rPr>
          <w:rFonts w:asciiTheme="minorHAnsi" w:hAnsiTheme="minorHAnsi" w:cstheme="minorHAnsi"/>
          <w:color w:val="000000"/>
          <w:sz w:val="22"/>
          <w:szCs w:val="22"/>
        </w:rPr>
        <w:t>/ κοινοπραξίας</w:t>
      </w:r>
      <w:r w:rsidRPr="00E30ED8">
        <w:rPr>
          <w:rFonts w:asciiTheme="minorHAnsi" w:hAnsiTheme="minorHAnsi" w:cstheme="minorHAnsi"/>
          <w:sz w:val="22"/>
          <w:szCs w:val="22"/>
        </w:rPr>
        <w:t xml:space="preserve"> οικονομικών φορέων, το πρόστιμο επιβάλλεται αναλόγως σε όλα τα μέλη της ένωσης </w:t>
      </w:r>
      <w:r w:rsidRPr="00E30ED8">
        <w:rPr>
          <w:rFonts w:asciiTheme="minorHAnsi" w:hAnsiTheme="minorHAnsi" w:cstheme="minorHAnsi"/>
          <w:color w:val="000000"/>
          <w:sz w:val="22"/>
          <w:szCs w:val="22"/>
        </w:rPr>
        <w:t>/ κοινοπραξίας</w:t>
      </w:r>
      <w:r w:rsidR="00FC25A4">
        <w:rPr>
          <w:rFonts w:asciiTheme="minorHAnsi" w:hAnsiTheme="minorHAnsi" w:cstheme="minorHAnsi"/>
          <w:sz w:val="22"/>
          <w:szCs w:val="22"/>
        </w:rPr>
        <w:t xml:space="preserve"> (άρθρο 207 ν</w:t>
      </w:r>
      <w:r w:rsidRPr="00E30ED8">
        <w:rPr>
          <w:rFonts w:asciiTheme="minorHAnsi" w:hAnsiTheme="minorHAnsi" w:cstheme="minorHAnsi"/>
          <w:sz w:val="22"/>
          <w:szCs w:val="22"/>
        </w:rPr>
        <w:t xml:space="preserve">. 4412/2016). </w:t>
      </w:r>
    </w:p>
    <w:p w:rsidR="00E30ED8" w:rsidRPr="00E30ED8" w:rsidRDefault="00E30ED8" w:rsidP="00E30ED8">
      <w:pPr>
        <w:pStyle w:val="a3"/>
        <w:numPr>
          <w:ilvl w:val="0"/>
          <w:numId w:val="13"/>
        </w:numPr>
        <w:tabs>
          <w:tab w:val="clear" w:pos="720"/>
          <w:tab w:val="num" w:pos="284"/>
        </w:tabs>
        <w:spacing w:before="120" w:after="120"/>
        <w:ind w:left="284" w:hanging="284"/>
        <w:rPr>
          <w:rFonts w:asciiTheme="minorHAnsi" w:hAnsiTheme="minorHAnsi" w:cstheme="minorHAnsi"/>
          <w:sz w:val="22"/>
          <w:szCs w:val="22"/>
        </w:rPr>
      </w:pPr>
      <w:r w:rsidRPr="00E30ED8">
        <w:rPr>
          <w:rFonts w:asciiTheme="minorHAnsi" w:hAnsiTheme="minorHAnsi" w:cstheme="minorHAnsi"/>
          <w:sz w:val="22"/>
          <w:szCs w:val="22"/>
        </w:rPr>
        <w:t xml:space="preserve">Η επιτροπή παραλαβής θα πρέπει να πραγματοποιεί την παραλαβή των υλικών και την έκδοση των σχετικών πρωτοκόλλων παραλαβής μέσα σε πέντε (5) ημέρες από την ημερομηνία πραγματικής προσκόμισης του υλικού, διαφορετικά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 όπως αυτή ορίζεται στο άρθρο 209 του </w:t>
      </w:r>
      <w:r w:rsidR="00FC25A4">
        <w:rPr>
          <w:rFonts w:asciiTheme="minorHAnsi" w:hAnsiTheme="minorHAnsi" w:cstheme="minorHAnsi"/>
          <w:sz w:val="22"/>
          <w:szCs w:val="22"/>
        </w:rPr>
        <w:t>ν</w:t>
      </w:r>
      <w:r w:rsidRPr="00E30ED8">
        <w:rPr>
          <w:rFonts w:asciiTheme="minorHAnsi" w:hAnsiTheme="minorHAnsi" w:cstheme="minorHAnsi"/>
          <w:sz w:val="22"/>
          <w:szCs w:val="22"/>
        </w:rPr>
        <w:t>. 4412/2016.</w:t>
      </w:r>
    </w:p>
    <w:p w:rsidR="00E30ED8" w:rsidRPr="00E30ED8"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w:t>
      </w:r>
      <w:r w:rsidRPr="00161D8F">
        <w:rPr>
          <w:rFonts w:asciiTheme="minorHAnsi" w:hAnsiTheme="minorHAnsi" w:cstheme="minorHAnsi"/>
          <w:sz w:val="22"/>
          <w:szCs w:val="22"/>
        </w:rPr>
        <w:t xml:space="preserve">προβαίνει σε όλες τις διαδικασίες παραλαβής που προβλέπονται από την ως άνω παράγραφο 1 και το άρθρο 208 του </w:t>
      </w:r>
      <w:r w:rsidR="00FC25A4" w:rsidRPr="00161D8F">
        <w:rPr>
          <w:rFonts w:asciiTheme="minorHAnsi" w:hAnsiTheme="minorHAnsi" w:cstheme="minorHAnsi"/>
          <w:sz w:val="22"/>
          <w:szCs w:val="22"/>
        </w:rPr>
        <w:t>ν</w:t>
      </w:r>
      <w:r w:rsidRPr="00161D8F">
        <w:rPr>
          <w:rFonts w:asciiTheme="minorHAnsi" w:hAnsiTheme="minorHAnsi" w:cstheme="minorHAnsi"/>
          <w:sz w:val="22"/>
          <w:szCs w:val="22"/>
        </w:rPr>
        <w:t>. 4412/2016 και συντάσσει τα σχετικά πρωτόκολλα. Η εγγυητική επιστολή καλής εκτέλεσης δεν επιστρέφεται πριν από την ολοκλήρωση όλων των προβλεπομένων από τη σύμβαση ελέγχων και τη σύνταξη των σχετικών πρωτοκόλλων.</w:t>
      </w:r>
      <w:r w:rsidRPr="00161D8F">
        <w:rPr>
          <w:rStyle w:val="WW-FootnoteReference15"/>
          <w:rFonts w:asciiTheme="minorHAnsi" w:hAnsiTheme="minorHAnsi" w:cstheme="minorHAnsi"/>
          <w:sz w:val="22"/>
          <w:szCs w:val="22"/>
        </w:rPr>
        <w:footnoteReference w:id="6"/>
      </w:r>
    </w:p>
    <w:p w:rsidR="00E30ED8" w:rsidRPr="00E30ED8" w:rsidRDefault="00E30ED8" w:rsidP="00E30ED8">
      <w:pPr>
        <w:numPr>
          <w:ilvl w:val="0"/>
          <w:numId w:val="13"/>
        </w:numPr>
        <w:tabs>
          <w:tab w:val="clear" w:pos="720"/>
        </w:tabs>
        <w:suppressAutoHyphens/>
        <w:spacing w:before="120" w:after="120"/>
        <w:ind w:left="284" w:hanging="284"/>
        <w:jc w:val="both"/>
        <w:rPr>
          <w:rFonts w:asciiTheme="minorHAnsi" w:hAnsiTheme="minorHAnsi" w:cstheme="minorHAnsi"/>
          <w:sz w:val="22"/>
          <w:szCs w:val="22"/>
        </w:rPr>
      </w:pPr>
      <w:r w:rsidRPr="00E30ED8">
        <w:rPr>
          <w:rFonts w:asciiTheme="minorHAnsi" w:hAnsiTheme="minorHAnsi" w:cstheme="minorHAnsi"/>
          <w:sz w:val="22"/>
          <w:szCs w:val="22"/>
        </w:rPr>
        <w:t>Κατά τη διαδικασία παραλαβής των υλικών διενεργείται ποιοτικός και ποσοτικός έλεγχος και καλείται να παραστεί, εφόσον το επιθυμεί, ο προμηθευτής. Ο ποιοτικός έλεγχος θα διενεργηθεί με μακροσκοπική εξέταση. Μετά τη διενέργεια μακροσκοπικού ελέγχου συντάσσεται από την επιτροπή παραλαβής</w:t>
      </w:r>
      <w:r w:rsidRPr="00E30ED8">
        <w:rPr>
          <w:rStyle w:val="WW-FootnoteReference15"/>
          <w:rFonts w:asciiTheme="minorHAnsi" w:hAnsiTheme="minorHAnsi" w:cstheme="minorHAnsi"/>
          <w:sz w:val="22"/>
          <w:szCs w:val="22"/>
        </w:rPr>
        <w:footnoteReference w:id="7"/>
      </w:r>
      <w:r w:rsidRPr="00E30ED8">
        <w:rPr>
          <w:rFonts w:asciiTheme="minorHAnsi" w:hAnsiTheme="minorHAnsi" w:cstheme="minorHAnsi"/>
          <w:sz w:val="22"/>
          <w:szCs w:val="22"/>
        </w:rPr>
        <w:t xml:space="preserve"> </w:t>
      </w:r>
      <w:r w:rsidRPr="00E30ED8">
        <w:rPr>
          <w:rFonts w:asciiTheme="minorHAnsi" w:hAnsiTheme="minorHAnsi" w:cstheme="minorHAnsi"/>
          <w:sz w:val="22"/>
          <w:szCs w:val="22"/>
        </w:rPr>
        <w:lastRenderedPageBreak/>
        <w:t xml:space="preserve">πρωτόκολλο οριστικής παραλαβής, παραλαβής των υλικών με παρατηρήσεις ή απόρριψης των υλικών. Μετά την ολοκλήρωση της ως άνω διαδικασίας η επιτροπή παραλαβής μπορεί: </w:t>
      </w:r>
    </w:p>
    <w:p w:rsidR="00E30ED8" w:rsidRPr="00E30ED8" w:rsidRDefault="00E30ED8" w:rsidP="00E30ED8">
      <w:pPr>
        <w:numPr>
          <w:ilvl w:val="1"/>
          <w:numId w:val="13"/>
        </w:numPr>
        <w:tabs>
          <w:tab w:val="clear" w:pos="1440"/>
        </w:tabs>
        <w:suppressAutoHyphens/>
        <w:spacing w:before="120" w:after="120"/>
        <w:ind w:left="567" w:hanging="284"/>
        <w:jc w:val="both"/>
        <w:rPr>
          <w:rFonts w:asciiTheme="minorHAnsi" w:hAnsiTheme="minorHAnsi" w:cstheme="minorHAnsi"/>
          <w:sz w:val="22"/>
          <w:szCs w:val="22"/>
        </w:rPr>
      </w:pPr>
      <w:r w:rsidRPr="00E30ED8">
        <w:rPr>
          <w:rFonts w:asciiTheme="minorHAnsi" w:hAnsiTheme="minorHAnsi" w:cstheme="minorHAnsi"/>
          <w:sz w:val="22"/>
          <w:szCs w:val="22"/>
        </w:rPr>
        <w:t>να παραλάβει το υλικό,</w:t>
      </w:r>
    </w:p>
    <w:p w:rsidR="00E30ED8" w:rsidRPr="00E30ED8" w:rsidRDefault="00E30ED8" w:rsidP="00E30ED8">
      <w:pPr>
        <w:numPr>
          <w:ilvl w:val="1"/>
          <w:numId w:val="13"/>
        </w:numPr>
        <w:tabs>
          <w:tab w:val="clear" w:pos="1440"/>
        </w:tabs>
        <w:suppressAutoHyphens/>
        <w:spacing w:before="120" w:after="120"/>
        <w:ind w:left="567" w:hanging="284"/>
        <w:jc w:val="both"/>
        <w:rPr>
          <w:rFonts w:asciiTheme="minorHAnsi" w:hAnsiTheme="minorHAnsi" w:cstheme="minorHAnsi"/>
          <w:sz w:val="22"/>
          <w:szCs w:val="22"/>
        </w:rPr>
      </w:pPr>
      <w:r w:rsidRPr="00E30ED8">
        <w:rPr>
          <w:rFonts w:asciiTheme="minorHAnsi" w:hAnsiTheme="minorHAnsi" w:cstheme="minorHAnsi"/>
          <w:sz w:val="22"/>
          <w:szCs w:val="22"/>
        </w:rPr>
        <w:t>να παραλάβει το υλικό με παρατηρήσεις λόγω αποκλίσεων από τις τεχνικές προδιαγραφές της σύμβαση</w:t>
      </w:r>
    </w:p>
    <w:p w:rsidR="00E30ED8" w:rsidRPr="00E30ED8" w:rsidRDefault="00E30ED8" w:rsidP="00E30ED8">
      <w:pPr>
        <w:numPr>
          <w:ilvl w:val="1"/>
          <w:numId w:val="13"/>
        </w:numPr>
        <w:tabs>
          <w:tab w:val="clear" w:pos="1440"/>
        </w:tabs>
        <w:suppressAutoHyphens/>
        <w:spacing w:before="120" w:after="120"/>
        <w:ind w:left="567" w:hanging="284"/>
        <w:jc w:val="both"/>
        <w:rPr>
          <w:rFonts w:asciiTheme="minorHAnsi" w:hAnsiTheme="minorHAnsi" w:cstheme="minorHAnsi"/>
          <w:sz w:val="22"/>
          <w:szCs w:val="22"/>
        </w:rPr>
      </w:pPr>
      <w:r w:rsidRPr="00E30ED8">
        <w:rPr>
          <w:rFonts w:asciiTheme="minorHAnsi" w:hAnsiTheme="minorHAnsi" w:cstheme="minorHAnsi"/>
          <w:sz w:val="22"/>
          <w:szCs w:val="22"/>
        </w:rPr>
        <w:t>να απορρίψει το υλικό.</w:t>
      </w:r>
    </w:p>
    <w:p w:rsidR="00E30ED8" w:rsidRPr="00E30ED8"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Τα πρωτόκολλα που συντάσσονται από τις επιτροπές (πρωτοβάθμιες – δευτεροβάθμιες) κοινοποιούνται υποχρεωτικά και στους αναδόχους.</w:t>
      </w:r>
    </w:p>
    <w:p w:rsidR="00E30ED8" w:rsidRPr="00E30ED8" w:rsidRDefault="00E30ED8" w:rsidP="00E30ED8">
      <w:pPr>
        <w:spacing w:before="120" w:after="120"/>
        <w:ind w:left="283"/>
        <w:jc w:val="both"/>
        <w:rPr>
          <w:rFonts w:asciiTheme="minorHAnsi" w:hAnsiTheme="minorHAnsi" w:cstheme="minorHAnsi"/>
          <w:sz w:val="22"/>
          <w:szCs w:val="22"/>
        </w:rPr>
      </w:pPr>
      <w:r w:rsidRPr="00E30ED8">
        <w:rPr>
          <w:rFonts w:asciiTheme="minorHAnsi" w:hAnsiTheme="minorHAnsi" w:cstheme="minorHAnsi"/>
          <w:sz w:val="22"/>
          <w:szCs w:val="22"/>
        </w:rPr>
        <w:t>Το κόστος διενέργειας των ανωτέρω ελέγχων επιβαρύνει τον προμηθευτή.</w:t>
      </w:r>
    </w:p>
    <w:p w:rsidR="00E30ED8" w:rsidRPr="00E30ED8" w:rsidRDefault="00E30ED8" w:rsidP="00E30ED8">
      <w:pPr>
        <w:spacing w:before="120" w:after="120"/>
        <w:ind w:left="283"/>
        <w:jc w:val="both"/>
        <w:rPr>
          <w:rFonts w:asciiTheme="minorHAnsi" w:hAnsiTheme="minorHAnsi" w:cstheme="minorHAnsi"/>
          <w:sz w:val="22"/>
          <w:szCs w:val="22"/>
        </w:rPr>
      </w:pPr>
      <w:r w:rsidRPr="00E30ED8">
        <w:rPr>
          <w:rFonts w:asciiTheme="minorHAnsi" w:hAnsiTheme="minorHAnsi" w:cstheme="minorHAnsi"/>
          <w:sz w:val="22"/>
          <w:szCs w:val="22"/>
        </w:rPr>
        <w:t>Αν η επιτροπή παραλαβής παραλάβει το υλικό με παρατηρήσεις, αναφέρει στο σχετικό πρωτόκολλο τις αποκλίσεις που παρουσιάζει αυτό από τους όρους της σύμβασης και διατυπώνει αιτιολογημένα τη γνώμη της για το ζήτημα αν το υλικό είναι κατάλληλο ή όχι για τη χρήση που προορίζεται. Εφόσον κριθεί από την αρμόδια κατά περίπτωση υπηρεσία του φορέα που εκτελεί τη σύμβαση, ότι οι παρεκκλίσεις του υλικού δεν επηρεάζουν την καταλληλότητά του και μπορεί να χρησιμοποιηθεί, με αιτιολογημένη απόφαση του αποφαινομένου οργάνου, ύστερα από γνωμοδότηση του αρμόδιου οργάνου, μπορεί να εγκριθεί η παραλαβή του υλικού, με ή χωρίς έκπτωση επί της συμβατικής τιμής. Σε αντίθετη περίπτωση, εφόσον κριθεί από την αρμόδια κατά περίπτωση υπηρεσία του φορέα που εκτελεί τη σύμβαση, ότι οι παρεκκλίσεις του υλικού επηρεάζουν την καταλληλότητά του και δεν μπορεί να χρησιμοποιηθεί, με αιτιολογημένη απόφαση του αποφαινομένου οργάνου, ύστερα από γνωμοδότηση του αρμόδιου οργάνου, το υλικό μπορεί να απορριφθεί.</w:t>
      </w:r>
    </w:p>
    <w:p w:rsidR="00E30ED8" w:rsidRPr="00E30ED8"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εφόσον έχει συσταθεί, ύστερα από αίτημα του αναδόχου ή αυτεπάγγελτα σύμφωνα με την παρ. 5 του άρθρου 208 του </w:t>
      </w:r>
      <w:r w:rsidR="00FC25A4">
        <w:rPr>
          <w:rFonts w:asciiTheme="minorHAnsi" w:hAnsiTheme="minorHAnsi" w:cstheme="minorHAnsi"/>
          <w:sz w:val="22"/>
          <w:szCs w:val="22"/>
        </w:rPr>
        <w:t>ν</w:t>
      </w:r>
      <w:r w:rsidRPr="00E30ED8">
        <w:rPr>
          <w:rFonts w:asciiTheme="minorHAnsi" w:hAnsiTheme="minorHAnsi" w:cstheme="minorHAnsi"/>
          <w:sz w:val="22"/>
          <w:szCs w:val="22"/>
        </w:rPr>
        <w:t>.4412/16. Τα έξοδα βαρύνουν σε κάθε περίπτωση τον ανάδοχο.</w:t>
      </w:r>
    </w:p>
    <w:p w:rsidR="00E30ED8" w:rsidRPr="00E30ED8"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 </w:t>
      </w:r>
      <w:r w:rsidR="0011034C" w:rsidRPr="00E30ED8">
        <w:rPr>
          <w:rFonts w:asciiTheme="minorHAnsi" w:hAnsiTheme="minorHAnsi" w:cstheme="minorHAnsi"/>
          <w:sz w:val="22"/>
          <w:szCs w:val="22"/>
        </w:rPr>
        <w:t>έφεση</w:t>
      </w:r>
      <w:r w:rsidRPr="00E30ED8">
        <w:rPr>
          <w:rFonts w:asciiTheme="minorHAnsi" w:hAnsiTheme="minorHAnsi" w:cstheme="minorHAnsi"/>
          <w:sz w:val="22"/>
          <w:szCs w:val="22"/>
        </w:rPr>
        <w:t xml:space="preserve">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w:t>
      </w:r>
      <w:r w:rsidR="00FC25A4">
        <w:rPr>
          <w:rFonts w:asciiTheme="minorHAnsi" w:hAnsiTheme="minorHAnsi" w:cstheme="minorHAnsi"/>
          <w:sz w:val="22"/>
          <w:szCs w:val="22"/>
        </w:rPr>
        <w:t>ν</w:t>
      </w:r>
      <w:r w:rsidRPr="00E30ED8">
        <w:rPr>
          <w:rFonts w:asciiTheme="minorHAnsi" w:hAnsiTheme="minorHAnsi" w:cstheme="minorHAnsi"/>
          <w:sz w:val="22"/>
          <w:szCs w:val="22"/>
        </w:rPr>
        <w:t>.4412/16.</w:t>
      </w:r>
    </w:p>
    <w:p w:rsidR="00E30ED8" w:rsidRPr="00E30ED8"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Το αποτέλεσμα  της κατ</w:t>
      </w:r>
      <w:r w:rsidR="0011034C" w:rsidRPr="0011034C">
        <w:rPr>
          <w:rFonts w:asciiTheme="minorHAnsi" w:hAnsiTheme="minorHAnsi" w:cstheme="minorHAnsi"/>
          <w:sz w:val="22"/>
          <w:szCs w:val="22"/>
        </w:rPr>
        <w:t xml:space="preserve">’ </w:t>
      </w:r>
      <w:r w:rsidRPr="00E30ED8">
        <w:rPr>
          <w:rFonts w:asciiTheme="minorHAnsi" w:hAnsiTheme="minorHAnsi" w:cstheme="minorHAnsi"/>
          <w:sz w:val="22"/>
          <w:szCs w:val="22"/>
        </w:rPr>
        <w:t>έφεση εξέτασης είναι υποχρεωτικό και τελεσίδικο και για τα δύο μέρη.</w:t>
      </w:r>
    </w:p>
    <w:p w:rsidR="00E30ED8" w:rsidRPr="00E30ED8" w:rsidRDefault="00E30ED8" w:rsidP="00E30ED8">
      <w:pPr>
        <w:spacing w:before="120" w:after="120"/>
        <w:ind w:left="284"/>
        <w:jc w:val="both"/>
        <w:rPr>
          <w:rFonts w:asciiTheme="minorHAnsi" w:hAnsiTheme="minorHAnsi" w:cstheme="minorHAnsi"/>
          <w:b/>
          <w:sz w:val="22"/>
          <w:szCs w:val="22"/>
        </w:rPr>
      </w:pPr>
      <w:r w:rsidRPr="00E30ED8">
        <w:rPr>
          <w:rFonts w:asciiTheme="minorHAnsi" w:hAnsiTheme="minorHAnsi" w:cstheme="minorHAnsi"/>
          <w:sz w:val="22"/>
          <w:szCs w:val="22"/>
        </w:rPr>
        <w:t>Ο ανάδοχος δεν μπορεί να ζητήσει παραπομπή σε δευτεροβάθμια επιτροπή παραλαβής μετά τα αποτελέσματα της κατ’ έφεση εξέτασης.</w:t>
      </w:r>
    </w:p>
    <w:p w:rsidR="00E30ED8" w:rsidRPr="00E30ED8" w:rsidRDefault="00E30ED8" w:rsidP="00E30ED8">
      <w:pPr>
        <w:spacing w:before="120" w:after="120"/>
        <w:ind w:left="283"/>
        <w:jc w:val="both"/>
        <w:rPr>
          <w:rFonts w:asciiTheme="minorHAnsi" w:hAnsiTheme="minorHAnsi" w:cstheme="minorHAnsi"/>
          <w:sz w:val="22"/>
          <w:szCs w:val="22"/>
        </w:rPr>
      </w:pPr>
      <w:r w:rsidRPr="00E30ED8">
        <w:rPr>
          <w:rFonts w:asciiTheme="minorHAnsi" w:hAnsiTheme="minorHAnsi" w:cstheme="minorHAnsi"/>
          <w:sz w:val="22"/>
          <w:szCs w:val="22"/>
        </w:rPr>
        <w:t xml:space="preserve">Σε κάθε περίπτωση εφαρμόζονται οι προβλεπόμενες στο άρθρο 208 του </w:t>
      </w:r>
      <w:r w:rsidR="00FC25A4">
        <w:rPr>
          <w:rFonts w:asciiTheme="minorHAnsi" w:hAnsiTheme="minorHAnsi" w:cstheme="minorHAnsi"/>
          <w:sz w:val="22"/>
          <w:szCs w:val="22"/>
        </w:rPr>
        <w:t>ν</w:t>
      </w:r>
      <w:r w:rsidRPr="00E30ED8">
        <w:rPr>
          <w:rFonts w:asciiTheme="minorHAnsi" w:hAnsiTheme="minorHAnsi" w:cstheme="minorHAnsi"/>
          <w:sz w:val="22"/>
          <w:szCs w:val="22"/>
        </w:rPr>
        <w:t>. 4412/2016 διαδικασίες.</w:t>
      </w:r>
    </w:p>
    <w:p w:rsidR="00E30ED8" w:rsidRPr="00E30ED8" w:rsidRDefault="00E30ED8" w:rsidP="00E30ED8">
      <w:pPr>
        <w:numPr>
          <w:ilvl w:val="0"/>
          <w:numId w:val="13"/>
        </w:numPr>
        <w:tabs>
          <w:tab w:val="clear" w:pos="720"/>
        </w:tabs>
        <w:suppressAutoHyphens/>
        <w:spacing w:before="120" w:after="120"/>
        <w:ind w:left="284" w:hanging="284"/>
        <w:jc w:val="both"/>
        <w:rPr>
          <w:rFonts w:asciiTheme="minorHAnsi" w:hAnsiTheme="minorHAnsi" w:cstheme="minorHAnsi"/>
          <w:sz w:val="22"/>
          <w:szCs w:val="22"/>
        </w:rPr>
      </w:pPr>
      <w:r w:rsidRPr="00E30ED8">
        <w:rPr>
          <w:rFonts w:asciiTheme="minorHAnsi" w:hAnsiTheme="minorHAnsi" w:cstheme="minorHAnsi"/>
          <w:sz w:val="22"/>
          <w:szCs w:val="22"/>
        </w:rPr>
        <w:t xml:space="preserve">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 Αν η αντικατάσταση γίνεται μετά τη λήξη του συμβατικού χρόνου, η προθεσμία που ορίζεται για την αντικατάσταση δεν μπορεί να είναι μεγαλύτερη του ½ του συνολικού συμβατικού χρόνου, ο δε προμηθευτής θεωρείται ως εκπρόθεσμος και υπόκειται σε ποινικές ρήτρες λόγω εκπρόθεσμης παράδοσης. Αν ο ανάδοχος δεν αντικαταστήσει τα παραδοτέα που απορρίφθηκαν μέσα στην προθεσμία που του τάχθηκε και εφόσον έχει λήξει η συνολική διάρκειας, κηρύσσεται έκπτωτος και υπόκειται στις προβλεπόμενες κυρώσεις (άρθρο 213 </w:t>
      </w:r>
      <w:r w:rsidR="00FC25A4">
        <w:rPr>
          <w:rFonts w:asciiTheme="minorHAnsi" w:hAnsiTheme="minorHAnsi" w:cstheme="minorHAnsi"/>
          <w:sz w:val="22"/>
          <w:szCs w:val="22"/>
        </w:rPr>
        <w:t>ν</w:t>
      </w:r>
      <w:r w:rsidRPr="00E30ED8">
        <w:rPr>
          <w:rFonts w:asciiTheme="minorHAnsi" w:hAnsiTheme="minorHAnsi" w:cstheme="minorHAnsi"/>
          <w:sz w:val="22"/>
          <w:szCs w:val="22"/>
        </w:rPr>
        <w:t>. 4412/2016).</w:t>
      </w:r>
    </w:p>
    <w:p w:rsidR="00E30ED8" w:rsidRPr="00161D8F" w:rsidRDefault="00E30ED8" w:rsidP="00E30ED8">
      <w:pPr>
        <w:spacing w:before="120" w:after="120"/>
        <w:ind w:left="284"/>
        <w:jc w:val="both"/>
        <w:rPr>
          <w:rFonts w:asciiTheme="minorHAnsi" w:hAnsiTheme="minorHAnsi" w:cstheme="minorHAnsi"/>
          <w:sz w:val="22"/>
          <w:szCs w:val="22"/>
        </w:rPr>
      </w:pPr>
      <w:r w:rsidRPr="00E30ED8">
        <w:rPr>
          <w:rFonts w:asciiTheme="minorHAnsi" w:hAnsiTheme="minorHAnsi" w:cstheme="minorHAnsi"/>
          <w:sz w:val="22"/>
          <w:szCs w:val="22"/>
        </w:rPr>
        <w:t xml:space="preserve">Η επιστροφή των υλικών που απορρίφθηκαν γίνεται μετά την προσκόμιση ίσης ποσότητας με την απορριφθείσα και αφού αυτή παραληφθεί οριστικά. Στην περίπτωση αυτή ο προμηθευτής υποχρεούται να παραλάβει την ποσότητα που απορρίφθηκε και αντικαταστάθηκε μέσα σε είκοσι (20) ημέρες από την ημερομηνία της οριστικής παραλαβής της νέας ποσότητας. Η προθεσμία αυτή μπορεί να παραταθεί ύστερα από αίτημα του προμηθευτή, που υποβάλλεται απαραίτητα πέντε (5) τουλάχιστον ημέρες πριν από την </w:t>
      </w:r>
      <w:r w:rsidRPr="00E30ED8">
        <w:rPr>
          <w:rFonts w:asciiTheme="minorHAnsi" w:hAnsiTheme="minorHAnsi" w:cstheme="minorHAnsi"/>
          <w:sz w:val="22"/>
          <w:szCs w:val="22"/>
        </w:rPr>
        <w:lastRenderedPageBreak/>
        <w:t>εκπνοή της, με απόφαση του αρμοδίου αποφαινομένου οργάνου με την οποία και επιβάλλεται πρόστιμο σε ποσοστό 2,5% επί της συμβατικής αξίας της συγκεκριμένης ποσότητας. Αν παρέλθει η προθεσμία αυτή και η παράταση που χορηγήθηκε και ο προμηθευτής δεν παρέλαβε την απορριφθείσα ποσότητα, ο φορέας μπορεί να προβεί στην καταστροφή ή ε</w:t>
      </w:r>
      <w:r w:rsidRPr="00161D8F">
        <w:rPr>
          <w:rFonts w:asciiTheme="minorHAnsi" w:hAnsiTheme="minorHAnsi" w:cstheme="minorHAnsi"/>
          <w:sz w:val="22"/>
          <w:szCs w:val="22"/>
        </w:rPr>
        <w:t xml:space="preserve">κποίηση της ποσότητας αυτής, κατά τις ισχύουσες διατάξεις. </w:t>
      </w:r>
    </w:p>
    <w:p w:rsidR="00E30ED8" w:rsidRPr="00161D8F" w:rsidRDefault="00E30ED8" w:rsidP="00E30ED8">
      <w:pPr>
        <w:spacing w:before="120" w:after="120"/>
        <w:ind w:left="284"/>
        <w:jc w:val="both"/>
        <w:rPr>
          <w:rFonts w:asciiTheme="minorHAnsi" w:hAnsiTheme="minorHAnsi" w:cstheme="minorHAnsi"/>
          <w:sz w:val="22"/>
          <w:szCs w:val="22"/>
        </w:rPr>
      </w:pPr>
      <w:r w:rsidRPr="00161D8F">
        <w:rPr>
          <w:rFonts w:asciiTheme="minorHAnsi" w:hAnsiTheme="minorHAnsi" w:cstheme="minorHAnsi"/>
          <w:bCs/>
          <w:sz w:val="22"/>
          <w:szCs w:val="22"/>
        </w:rPr>
        <w:t>Εφόσον από τη χρήση του ακατάλληλου υλικού επήλθε φθορά στον μηχανολογικό εξοπλισμό και στα μηχανήματα, ο προμηθευτής υποχρεούνται να αναλάβει όλες τις δαπάνες αποκατάστασης της βλάβης που προξένησε από το ακατάλληλο προϊόν.</w:t>
      </w:r>
    </w:p>
    <w:p w:rsidR="00BE05EA" w:rsidRPr="0018719E" w:rsidRDefault="00E30ED8" w:rsidP="00BE05EA">
      <w:pPr>
        <w:pStyle w:val="a3"/>
        <w:numPr>
          <w:ilvl w:val="0"/>
          <w:numId w:val="13"/>
        </w:numPr>
        <w:tabs>
          <w:tab w:val="clear" w:pos="720"/>
          <w:tab w:val="num" w:pos="284"/>
        </w:tabs>
        <w:spacing w:before="120" w:after="120"/>
        <w:ind w:left="284" w:hanging="284"/>
        <w:rPr>
          <w:rFonts w:asciiTheme="minorHAnsi" w:hAnsiTheme="minorHAnsi" w:cstheme="minorHAnsi"/>
          <w:color w:val="FF0000"/>
          <w:sz w:val="22"/>
          <w:szCs w:val="22"/>
        </w:rPr>
      </w:pPr>
      <w:r w:rsidRPr="00BE05EA">
        <w:rPr>
          <w:rFonts w:asciiTheme="minorHAnsi" w:hAnsiTheme="minorHAnsi" w:cstheme="minorHAnsi"/>
          <w:sz w:val="22"/>
          <w:szCs w:val="22"/>
        </w:rPr>
        <w:t>Ο προμηθευτής έχει την ευθύνη για τα πιστοποιηθέντα υλι</w:t>
      </w:r>
      <w:r w:rsidRPr="00161D8F">
        <w:rPr>
          <w:rFonts w:asciiTheme="minorHAnsi" w:hAnsiTheme="minorHAnsi" w:cstheme="minorHAnsi"/>
          <w:sz w:val="22"/>
          <w:szCs w:val="22"/>
        </w:rPr>
        <w:t>κά (η εταιρεία πρέπει να κατέχει πιστοποιητικά για την καλή ποιότητα των προμηθευόμενων ειδών της).</w:t>
      </w:r>
      <w:r w:rsidR="00BE05EA" w:rsidRPr="00161D8F">
        <w:rPr>
          <w:rFonts w:asciiTheme="minorHAnsi" w:hAnsiTheme="minorHAnsi" w:cstheme="minorHAnsi"/>
          <w:sz w:val="22"/>
          <w:szCs w:val="22"/>
        </w:rPr>
        <w:t xml:space="preserve"> Σε περίπτωση πρόκλησης βλάβης που οφείλεται σε αστοχία υλικού ή σε κακοτεχνία από μέρους του αναδόχου, αυτός αναλαμβάνει εξ’ ολοκλήρου και δωρεάν την αποκατάσταση της βλάβης, ήτοι την αντικατάσταση των μερών που έχουν υποστεί βλάβη από την χρήση του ακατάλληλου υλικού.</w:t>
      </w:r>
    </w:p>
    <w:p w:rsidR="00E30ED8" w:rsidRPr="00E30ED8" w:rsidRDefault="00E30ED8" w:rsidP="00E30ED8">
      <w:pPr>
        <w:numPr>
          <w:ilvl w:val="0"/>
          <w:numId w:val="13"/>
        </w:numPr>
        <w:tabs>
          <w:tab w:val="clear" w:pos="720"/>
          <w:tab w:val="num" w:pos="284"/>
        </w:tabs>
        <w:suppressAutoHyphens/>
        <w:spacing w:before="120" w:after="120"/>
        <w:ind w:left="284" w:hanging="284"/>
        <w:jc w:val="both"/>
        <w:rPr>
          <w:rFonts w:asciiTheme="minorHAnsi" w:hAnsiTheme="minorHAnsi" w:cstheme="minorHAnsi"/>
          <w:sz w:val="22"/>
          <w:szCs w:val="22"/>
        </w:rPr>
      </w:pPr>
      <w:r w:rsidRPr="00E30ED8">
        <w:rPr>
          <w:rFonts w:asciiTheme="minorHAnsi" w:hAnsiTheme="minorHAnsi" w:cstheme="minorHAnsi"/>
          <w:sz w:val="22"/>
          <w:szCs w:val="22"/>
        </w:rPr>
        <w:t>Η μεταφορά και παράδοση των προμηθευόμενων ειδών θα γίνεται με δαπάνες του προμηθευτή και με δικά του ή μισθωμένα από αυτόν μεταφορικά μέσα.</w:t>
      </w:r>
    </w:p>
    <w:p w:rsidR="0011034C" w:rsidRPr="008029CF" w:rsidRDefault="0011034C" w:rsidP="00E30ED8">
      <w:pPr>
        <w:pStyle w:val="a3"/>
        <w:numPr>
          <w:ilvl w:val="0"/>
          <w:numId w:val="13"/>
        </w:numPr>
        <w:tabs>
          <w:tab w:val="clear" w:pos="720"/>
        </w:tabs>
        <w:suppressAutoHyphens/>
        <w:spacing w:before="120" w:after="120"/>
        <w:ind w:left="284" w:hanging="284"/>
        <w:rPr>
          <w:rFonts w:asciiTheme="minorHAnsi" w:hAnsiTheme="minorHAnsi" w:cstheme="minorHAnsi"/>
          <w:sz w:val="22"/>
          <w:szCs w:val="22"/>
        </w:rPr>
      </w:pPr>
      <w:r w:rsidRPr="0011034C">
        <w:rPr>
          <w:rFonts w:asciiTheme="minorHAnsi" w:hAnsiTheme="minorHAnsi" w:cstheme="minorHAnsi"/>
          <w:sz w:val="22"/>
          <w:szCs w:val="22"/>
        </w:rPr>
        <w:t xml:space="preserve"> </w:t>
      </w:r>
      <w:r>
        <w:rPr>
          <w:rFonts w:asciiTheme="minorHAnsi" w:hAnsiTheme="minorHAnsi" w:cstheme="minorHAnsi"/>
          <w:sz w:val="22"/>
          <w:szCs w:val="22"/>
        </w:rPr>
        <w:t xml:space="preserve">Σε περίπτωση μικτής σύμβασης ισχύουν οι διατάξεις των άρθρων 216 έως 220 του </w:t>
      </w:r>
      <w:r w:rsidR="00FC25A4">
        <w:rPr>
          <w:rFonts w:asciiTheme="minorHAnsi" w:hAnsiTheme="minorHAnsi" w:cstheme="minorHAnsi"/>
          <w:sz w:val="22"/>
          <w:szCs w:val="22"/>
        </w:rPr>
        <w:t>ν</w:t>
      </w:r>
      <w:r>
        <w:rPr>
          <w:rFonts w:asciiTheme="minorHAnsi" w:hAnsiTheme="minorHAnsi" w:cstheme="minorHAnsi"/>
          <w:sz w:val="22"/>
          <w:szCs w:val="22"/>
        </w:rPr>
        <w:t xml:space="preserve">. 4412/2016 για το τμήμα που αφορά την παροχή υπηρεσίας. </w:t>
      </w:r>
      <w:r w:rsidR="00CC3CFF">
        <w:rPr>
          <w:rFonts w:asciiTheme="minorHAnsi" w:hAnsiTheme="minorHAnsi" w:cstheme="minorHAnsi"/>
          <w:sz w:val="22"/>
          <w:szCs w:val="22"/>
        </w:rPr>
        <w:t xml:space="preserve">Σε αυτή την περίπτωση, ο προμηθευτής είναι υπεύθυνος </w:t>
      </w:r>
      <w:r w:rsidR="00CC3CFF" w:rsidRPr="00FC6B25">
        <w:rPr>
          <w:rFonts w:asciiTheme="minorHAnsi" w:hAnsiTheme="minorHAnsi" w:cs="TimesNewRoman,Bold"/>
          <w:bCs/>
          <w:sz w:val="22"/>
          <w:szCs w:val="22"/>
        </w:rPr>
        <w:t>για τα αναλώσιμα και το μηχανικό εξοπλισμό που απαιτούνται για την εκτέλεση των εργασιών, καθώς και το αναγκαίο ειδικευμένο, έμπειρο και ικανό, προσωπικό για να ανταποκριθεί στις απαιτήσεις του Δήμου Παγγαίου για όλη τη διάρκεια της σύμβασης.</w:t>
      </w:r>
    </w:p>
    <w:p w:rsidR="00E30ED8" w:rsidRPr="00E30ED8" w:rsidRDefault="00E30ED8" w:rsidP="00E30ED8">
      <w:pPr>
        <w:pStyle w:val="a3"/>
        <w:numPr>
          <w:ilvl w:val="0"/>
          <w:numId w:val="13"/>
        </w:numPr>
        <w:tabs>
          <w:tab w:val="clear" w:pos="720"/>
        </w:tabs>
        <w:suppressAutoHyphens/>
        <w:spacing w:before="120" w:after="120"/>
        <w:ind w:left="284" w:hanging="284"/>
        <w:rPr>
          <w:rFonts w:asciiTheme="minorHAnsi" w:hAnsiTheme="minorHAnsi" w:cstheme="minorHAnsi"/>
          <w:sz w:val="22"/>
          <w:szCs w:val="22"/>
        </w:rPr>
      </w:pPr>
      <w:r w:rsidRPr="00E30ED8">
        <w:rPr>
          <w:rFonts w:asciiTheme="minorHAnsi" w:hAnsiTheme="minorHAnsi" w:cstheme="minorHAnsi"/>
          <w:sz w:val="22"/>
          <w:szCs w:val="22"/>
        </w:rPr>
        <w:t xml:space="preserve">Οι αναγραφόμενες ποσότητες </w:t>
      </w:r>
      <w:r w:rsidR="008E0CBB">
        <w:rPr>
          <w:rFonts w:asciiTheme="minorHAnsi" w:hAnsiTheme="minorHAnsi" w:cstheme="minorHAnsi"/>
          <w:sz w:val="22"/>
          <w:szCs w:val="22"/>
        </w:rPr>
        <w:t xml:space="preserve">και ο ενδεικτικός προϋπολογισμός </w:t>
      </w:r>
      <w:r w:rsidRPr="00E30ED8">
        <w:rPr>
          <w:rFonts w:asciiTheme="minorHAnsi" w:hAnsiTheme="minorHAnsi" w:cstheme="minorHAnsi"/>
          <w:sz w:val="22"/>
          <w:szCs w:val="22"/>
        </w:rPr>
        <w:t>είναι οι εκτιμούμενες ως</w:t>
      </w:r>
      <w:r w:rsidR="00EF376B">
        <w:rPr>
          <w:rFonts w:asciiTheme="minorHAnsi" w:hAnsiTheme="minorHAnsi" w:cstheme="minorHAnsi"/>
          <w:sz w:val="22"/>
          <w:szCs w:val="22"/>
        </w:rPr>
        <w:t xml:space="preserve"> μέγιστες απαραίτητες ποσότητες </w:t>
      </w:r>
      <w:r w:rsidRPr="00E30ED8">
        <w:rPr>
          <w:rFonts w:asciiTheme="minorHAnsi" w:hAnsiTheme="minorHAnsi" w:cstheme="minorHAnsi"/>
          <w:sz w:val="22"/>
          <w:szCs w:val="22"/>
        </w:rPr>
        <w:t>και είναι ενδεικτικές, όχι δεσμευτικές. Επομένως, καθώς οι παραγγελίες θα γίνονται ανάλογα με τις εκάστοτε ανάγκες του Δήμου, είναι πιθανό να μην χρειαστεί να παραδοθούν στο σύνολό τους οι εκτιμούμενες ως μέγιστες ποσότητες. Εφόσον, βάσει των αναγκών του Δήμου, κρίνεται ότι δεν είναι απαραίτητη η λήψη όλης της εκτιμούμενης ως μέγιστης απαραίτητης ποσότητας</w:t>
      </w:r>
      <w:r w:rsidR="00EF376B">
        <w:rPr>
          <w:rFonts w:asciiTheme="minorHAnsi" w:hAnsiTheme="minorHAnsi" w:cstheme="minorHAnsi"/>
          <w:sz w:val="22"/>
          <w:szCs w:val="22"/>
        </w:rPr>
        <w:t xml:space="preserve"> ούτε να αναλωθεί η σύμβαση στο σύνολο της</w:t>
      </w:r>
      <w:r w:rsidRPr="00E30ED8">
        <w:rPr>
          <w:rFonts w:asciiTheme="minorHAnsi" w:hAnsiTheme="minorHAnsi" w:cstheme="minorHAnsi"/>
          <w:sz w:val="22"/>
          <w:szCs w:val="22"/>
        </w:rPr>
        <w:t xml:space="preserve">, ο προμηθευτής δεν δικαιούται να αξιώσει αποζημίωση για διαφυγόντα κέρδη από τον Δήμο. Αν </w:t>
      </w:r>
      <w:r w:rsidRPr="00E30ED8">
        <w:rPr>
          <w:rFonts w:asciiTheme="minorHAnsi" w:hAnsiTheme="minorHAnsi" w:cstheme="minorHAnsi"/>
          <w:bCs/>
          <w:sz w:val="22"/>
          <w:szCs w:val="22"/>
        </w:rPr>
        <w:t>όμως, κριθεί σκόπιμη η προμήθεια του συνόλου των ποσοτήτων, ο προμηθευτής στον οποίο έγινε η κατακύρωση υποχρεούται να ανταποκριθεί.</w:t>
      </w:r>
    </w:p>
    <w:p w:rsidR="00AF4AC4" w:rsidRPr="00370AA4" w:rsidRDefault="00440519" w:rsidP="005A6480">
      <w:pPr>
        <w:pStyle w:val="a3"/>
        <w:numPr>
          <w:ilvl w:val="0"/>
          <w:numId w:val="13"/>
        </w:numPr>
        <w:tabs>
          <w:tab w:val="clear" w:pos="720"/>
        </w:tabs>
        <w:suppressAutoHyphens/>
        <w:spacing w:before="120" w:after="120"/>
        <w:ind w:left="284" w:hanging="284"/>
        <w:rPr>
          <w:rFonts w:asciiTheme="minorHAnsi" w:hAnsiTheme="minorHAnsi" w:cstheme="minorHAnsi"/>
          <w:sz w:val="22"/>
          <w:szCs w:val="22"/>
        </w:rPr>
      </w:pPr>
      <w:r w:rsidRPr="00370AA4">
        <w:rPr>
          <w:rFonts w:asciiTheme="minorHAnsi" w:hAnsiTheme="minorHAnsi" w:cstheme="minorHAnsi"/>
          <w:sz w:val="22"/>
          <w:szCs w:val="22"/>
        </w:rPr>
        <w:t xml:space="preserve">Δεδομένου, ότι οι ποσότητες των ειδών στον προϋπολογισμό δεν παύουν να αποτελούν μια εκτίμηση (ο προϋπολογισμός είναι ενδεικτικός), αλλά και της </w:t>
      </w:r>
      <w:r w:rsidRPr="00370AA4">
        <w:rPr>
          <w:rFonts w:ascii="Calibri" w:hAnsi="Calibri" w:cs="Calibri"/>
          <w:sz w:val="22"/>
          <w:szCs w:val="22"/>
        </w:rPr>
        <w:t xml:space="preserve">στοχαστικής φύσης του αντικειμένου της παρούσης προμήθειας που χαρακτηρίζεται από αδυναμία προσδιορισμού </w:t>
      </w:r>
      <w:r w:rsidR="007F58CD" w:rsidRPr="00370AA4">
        <w:rPr>
          <w:rFonts w:ascii="Calibri" w:hAnsi="Calibri" w:cs="Calibri"/>
          <w:sz w:val="22"/>
          <w:szCs w:val="22"/>
        </w:rPr>
        <w:t>των χρονικών διαστημάτων των συντηρήσεων, από έκτακτες ή απρόβλεπτες φθορές, από μεταβολή της συχνότητας εμφάνισης φθορών</w:t>
      </w:r>
      <w:r w:rsidR="00370AA4" w:rsidRPr="00370AA4">
        <w:rPr>
          <w:rFonts w:ascii="Calibri" w:hAnsi="Calibri" w:cs="Calibri"/>
          <w:sz w:val="22"/>
          <w:szCs w:val="22"/>
        </w:rPr>
        <w:t xml:space="preserve"> </w:t>
      </w:r>
      <w:r w:rsidR="005A6480" w:rsidRPr="00370AA4">
        <w:rPr>
          <w:rFonts w:ascii="Calibri" w:hAnsi="Calibri" w:cs="Calibri"/>
          <w:sz w:val="22"/>
          <w:szCs w:val="22"/>
        </w:rPr>
        <w:t xml:space="preserve">κλπ., η κατά προσέγγιση προμέτρηση των απαιτουμένων </w:t>
      </w:r>
      <w:r w:rsidR="00C45675" w:rsidRPr="00370AA4">
        <w:rPr>
          <w:rFonts w:ascii="Calibri" w:hAnsi="Calibri" w:cs="Calibri"/>
          <w:sz w:val="22"/>
          <w:szCs w:val="22"/>
        </w:rPr>
        <w:t>ειδών</w:t>
      </w:r>
      <w:r w:rsidR="005A6480" w:rsidRPr="00370AA4">
        <w:rPr>
          <w:rFonts w:ascii="Calibri" w:hAnsi="Calibri" w:cs="Calibri"/>
          <w:sz w:val="22"/>
          <w:szCs w:val="22"/>
        </w:rPr>
        <w:t xml:space="preserve"> καθίσταται εξαιρετικά επισφαλής. </w:t>
      </w:r>
      <w:r w:rsidRPr="00370AA4">
        <w:rPr>
          <w:rFonts w:ascii="Calibri" w:hAnsi="Calibri" w:cs="Calibri"/>
          <w:sz w:val="22"/>
          <w:szCs w:val="22"/>
        </w:rPr>
        <w:t xml:space="preserve">Γι’ αυτό το λόγο, </w:t>
      </w:r>
      <w:r w:rsidRPr="00370AA4">
        <w:rPr>
          <w:rFonts w:asciiTheme="minorHAnsi" w:hAnsiTheme="minorHAnsi" w:cstheme="minorHAnsi"/>
          <w:sz w:val="22"/>
          <w:szCs w:val="22"/>
        </w:rPr>
        <w:t>η Αναθέτουσα Αρχή διατηρεί το δικαίωμα να ζητά την αντικατάσταση ορισμένων ειδών, ανάλογα με τις πραγματικές ανάγκες και τις ιδιαίτερες συνθήκες χωρίς εννοείται υπέρβαση στον προϋπολογισμό τ</w:t>
      </w:r>
      <w:r w:rsidR="00B935B5" w:rsidRPr="00370AA4">
        <w:rPr>
          <w:rFonts w:asciiTheme="minorHAnsi" w:hAnsiTheme="minorHAnsi" w:cstheme="minorHAnsi"/>
          <w:sz w:val="22"/>
          <w:szCs w:val="22"/>
        </w:rPr>
        <w:t>ης</w:t>
      </w:r>
      <w:r w:rsidRPr="00370AA4">
        <w:rPr>
          <w:rFonts w:asciiTheme="minorHAnsi" w:hAnsiTheme="minorHAnsi" w:cstheme="minorHAnsi"/>
          <w:sz w:val="22"/>
          <w:szCs w:val="22"/>
        </w:rPr>
        <w:t xml:space="preserve"> σύμβασης</w:t>
      </w:r>
      <w:r w:rsidR="00370AA4" w:rsidRPr="00370AA4">
        <w:rPr>
          <w:rFonts w:asciiTheme="minorHAnsi" w:hAnsiTheme="minorHAnsi" w:cstheme="minorHAnsi"/>
          <w:sz w:val="22"/>
          <w:szCs w:val="22"/>
        </w:rPr>
        <w:t>.</w:t>
      </w:r>
      <w:r w:rsidR="00E30ED8" w:rsidRPr="00370AA4">
        <w:rPr>
          <w:rStyle w:val="ab"/>
          <w:rFonts w:asciiTheme="minorHAnsi" w:hAnsiTheme="minorHAnsi" w:cstheme="minorHAnsi"/>
          <w:sz w:val="22"/>
          <w:szCs w:val="22"/>
        </w:rPr>
        <w:footnoteReference w:id="8"/>
      </w:r>
      <w:r w:rsidR="00AF4AC4" w:rsidRPr="00370AA4">
        <w:rPr>
          <w:rFonts w:asciiTheme="minorHAnsi" w:hAnsiTheme="minorHAnsi" w:cstheme="minorHAnsi"/>
          <w:sz w:val="22"/>
          <w:szCs w:val="22"/>
        </w:rPr>
        <w:t xml:space="preserve"> </w:t>
      </w:r>
    </w:p>
    <w:p w:rsidR="00E30ED8" w:rsidRPr="00A56AA3" w:rsidRDefault="00E30ED8" w:rsidP="00A56AA3">
      <w:pPr>
        <w:pStyle w:val="a3"/>
        <w:numPr>
          <w:ilvl w:val="0"/>
          <w:numId w:val="13"/>
        </w:numPr>
        <w:tabs>
          <w:tab w:val="clear" w:pos="720"/>
        </w:tabs>
        <w:suppressAutoHyphens/>
        <w:spacing w:before="120" w:after="120"/>
        <w:ind w:left="284" w:hanging="284"/>
        <w:rPr>
          <w:rFonts w:asciiTheme="minorHAnsi" w:hAnsiTheme="minorHAnsi" w:cstheme="minorHAnsi"/>
          <w:sz w:val="22"/>
          <w:szCs w:val="22"/>
        </w:rPr>
      </w:pPr>
      <w:r w:rsidRPr="00A56AA3">
        <w:rPr>
          <w:rFonts w:asciiTheme="minorHAnsi" w:hAnsiTheme="minorHAnsi" w:cstheme="minorHAnsi"/>
          <w:sz w:val="22"/>
          <w:szCs w:val="22"/>
        </w:rPr>
        <w:t>Η πληρωμή της αξίας των υλι</w:t>
      </w:r>
      <w:r w:rsidRPr="006476B5">
        <w:rPr>
          <w:rFonts w:asciiTheme="minorHAnsi" w:hAnsiTheme="minorHAnsi" w:cstheme="minorHAnsi"/>
          <w:sz w:val="22"/>
          <w:szCs w:val="22"/>
        </w:rPr>
        <w:t>κών στον ανάδοχο θα γίνεται τμηματικά όπως και οι παραδόσεις</w:t>
      </w:r>
      <w:r w:rsidR="006476B5" w:rsidRPr="006476B5">
        <w:rPr>
          <w:rFonts w:asciiTheme="minorHAnsi" w:hAnsiTheme="minorHAnsi" w:cstheme="minorHAnsi"/>
          <w:sz w:val="22"/>
          <w:szCs w:val="22"/>
        </w:rPr>
        <w:t xml:space="preserve">, </w:t>
      </w:r>
      <w:r w:rsidR="006476B5" w:rsidRPr="00635E02">
        <w:rPr>
          <w:rFonts w:asciiTheme="minorHAnsi" w:hAnsiTheme="minorHAnsi" w:cstheme="minorHAnsi"/>
          <w:sz w:val="22"/>
          <w:szCs w:val="22"/>
        </w:rPr>
        <w:t xml:space="preserve">σύμφωνα με τη διαδικασία που προβλέπεται στο </w:t>
      </w:r>
      <w:r w:rsidR="00FC25A4">
        <w:rPr>
          <w:rFonts w:asciiTheme="minorHAnsi" w:hAnsiTheme="minorHAnsi" w:cstheme="minorHAnsi"/>
          <w:sz w:val="22"/>
          <w:szCs w:val="22"/>
        </w:rPr>
        <w:t>ν</w:t>
      </w:r>
      <w:r w:rsidR="006476B5" w:rsidRPr="00635E02">
        <w:rPr>
          <w:rFonts w:asciiTheme="minorHAnsi" w:hAnsiTheme="minorHAnsi" w:cstheme="minorHAnsi"/>
          <w:sz w:val="22"/>
          <w:szCs w:val="22"/>
        </w:rPr>
        <w:t>.</w:t>
      </w:r>
      <w:r w:rsidR="00FC25A4">
        <w:rPr>
          <w:rFonts w:asciiTheme="minorHAnsi" w:hAnsiTheme="minorHAnsi" w:cstheme="minorHAnsi"/>
          <w:sz w:val="22"/>
          <w:szCs w:val="22"/>
        </w:rPr>
        <w:t xml:space="preserve"> </w:t>
      </w:r>
      <w:r w:rsidR="006476B5" w:rsidRPr="00635E02">
        <w:rPr>
          <w:rFonts w:asciiTheme="minorHAnsi" w:hAnsiTheme="minorHAnsi" w:cstheme="minorHAnsi"/>
          <w:sz w:val="22"/>
          <w:szCs w:val="22"/>
        </w:rPr>
        <w:t>4270/2014 «Αρχές δημοσιονομικής διαχείρισης και εποπτείας (ενσωμάτωση της Οδηγίας 2011/85/ΕΕ) - δηµόσιο λογιστικό και άλλες διατάξεις», όπως τροποποιήθηκε και ισχύει</w:t>
      </w:r>
      <w:r w:rsidRPr="00635E02">
        <w:rPr>
          <w:rFonts w:asciiTheme="minorHAnsi" w:hAnsiTheme="minorHAnsi" w:cstheme="minorHAnsi"/>
          <w:sz w:val="22"/>
          <w:szCs w:val="22"/>
        </w:rPr>
        <w:t>.</w:t>
      </w:r>
      <w:r w:rsidRPr="00A56AA3">
        <w:rPr>
          <w:rFonts w:asciiTheme="minorHAnsi" w:hAnsiTheme="minorHAnsi" w:cstheme="minorHAnsi"/>
          <w:sz w:val="22"/>
          <w:szCs w:val="22"/>
        </w:rPr>
        <w:t xml:space="preserve"> Ο προμηθευτής υπόκειται σε όλους τους, βάσει των κείμενων διατάξεων, φόρους, τέλη, κρατήσεις που θα ισχύουν κατά την ημέρα της διενέργειας της προμήθειας. </w:t>
      </w:r>
      <w:r w:rsidR="00A56AA3" w:rsidRPr="00A56AA3">
        <w:rPr>
          <w:rFonts w:asciiTheme="minorHAnsi" w:hAnsiTheme="minorHAnsi" w:cstheme="minorHAnsi"/>
          <w:sz w:val="22"/>
          <w:szCs w:val="22"/>
        </w:rPr>
        <w:t xml:space="preserve">Η πληρωμή του συμβατικού τιμήματος θα γίνεται με την προσκόμιση των νόμιμων παραστατικών και δικαιολογητικών που προβλέπονται από τις διατάξεις του άρθρου 200 παρ. 4 του </w:t>
      </w:r>
      <w:r w:rsidR="00FC25A4">
        <w:rPr>
          <w:rFonts w:asciiTheme="minorHAnsi" w:hAnsiTheme="minorHAnsi" w:cstheme="minorHAnsi"/>
          <w:sz w:val="22"/>
          <w:szCs w:val="22"/>
        </w:rPr>
        <w:t>ν</w:t>
      </w:r>
      <w:r w:rsidR="00A56AA3" w:rsidRPr="00A56AA3">
        <w:rPr>
          <w:rFonts w:asciiTheme="minorHAnsi" w:hAnsiTheme="minorHAnsi" w:cstheme="minorHAnsi"/>
          <w:sz w:val="22"/>
          <w:szCs w:val="22"/>
        </w:rPr>
        <w:t>. 4412/2016, καθώς και κάθε άλλου δικαιολογητικού που τυχόν ήθελε ζητηθεί από τις αρμόδιες υπηρεσίες που διενεργούν τον έλεγχο και την πληρωμή</w:t>
      </w:r>
      <w:r w:rsidR="00A56AA3">
        <w:rPr>
          <w:rFonts w:asciiTheme="minorHAnsi" w:hAnsiTheme="minorHAnsi" w:cstheme="minorHAnsi"/>
          <w:sz w:val="22"/>
          <w:szCs w:val="22"/>
        </w:rPr>
        <w:t xml:space="preserve"> </w:t>
      </w:r>
      <w:r w:rsidRPr="00A56AA3">
        <w:rPr>
          <w:rFonts w:asciiTheme="minorHAnsi" w:hAnsiTheme="minorHAnsi" w:cstheme="minorHAnsi"/>
          <w:sz w:val="22"/>
          <w:szCs w:val="22"/>
        </w:rPr>
        <w:t xml:space="preserve">(άρθρο 200 παρ. 6 </w:t>
      </w:r>
      <w:r w:rsidR="00FC25A4">
        <w:rPr>
          <w:rFonts w:asciiTheme="minorHAnsi" w:hAnsiTheme="minorHAnsi" w:cstheme="minorHAnsi"/>
          <w:sz w:val="22"/>
          <w:szCs w:val="22"/>
        </w:rPr>
        <w:t>ν</w:t>
      </w:r>
      <w:r w:rsidRPr="00A56AA3">
        <w:rPr>
          <w:rFonts w:asciiTheme="minorHAnsi" w:hAnsiTheme="minorHAnsi" w:cstheme="minorHAnsi"/>
          <w:sz w:val="22"/>
          <w:szCs w:val="22"/>
        </w:rPr>
        <w:t>. 4412/2016).</w:t>
      </w:r>
    </w:p>
    <w:p w:rsidR="00E30ED8" w:rsidRPr="00E30ED8" w:rsidRDefault="00E30ED8" w:rsidP="00E30ED8">
      <w:pPr>
        <w:pStyle w:val="a3"/>
        <w:spacing w:before="120" w:after="120"/>
        <w:rPr>
          <w:rFonts w:asciiTheme="minorHAnsi" w:hAnsiTheme="minorHAnsi" w:cstheme="minorHAnsi"/>
          <w:sz w:val="22"/>
          <w:szCs w:val="22"/>
        </w:rPr>
      </w:pPr>
    </w:p>
    <w:p w:rsidR="00E30ED8" w:rsidRPr="00E30ED8" w:rsidRDefault="00E30ED8" w:rsidP="00E30ED8">
      <w:pPr>
        <w:pStyle w:val="a3"/>
        <w:spacing w:before="120" w:after="120"/>
        <w:rPr>
          <w:rFonts w:asciiTheme="minorHAnsi" w:hAnsiTheme="minorHAnsi" w:cstheme="minorHAnsi"/>
          <w:b/>
          <w:sz w:val="22"/>
          <w:szCs w:val="22"/>
        </w:rPr>
      </w:pPr>
      <w:r w:rsidRPr="00E30ED8">
        <w:rPr>
          <w:rFonts w:asciiTheme="minorHAnsi" w:hAnsiTheme="minorHAnsi" w:cstheme="minorHAnsi"/>
          <w:b/>
          <w:sz w:val="22"/>
          <w:szCs w:val="22"/>
        </w:rPr>
        <w:t>ΑΡΘΡΟ 7.</w:t>
      </w:r>
      <w:r w:rsidRPr="00E30ED8">
        <w:rPr>
          <w:rFonts w:asciiTheme="minorHAnsi" w:hAnsiTheme="minorHAnsi" w:cstheme="minorHAnsi"/>
          <w:sz w:val="22"/>
          <w:szCs w:val="22"/>
        </w:rPr>
        <w:t xml:space="preserve"> </w:t>
      </w:r>
      <w:r w:rsidRPr="00E30ED8">
        <w:rPr>
          <w:rFonts w:asciiTheme="minorHAnsi" w:hAnsiTheme="minorHAnsi" w:cstheme="minorHAnsi"/>
          <w:b/>
          <w:sz w:val="22"/>
          <w:szCs w:val="22"/>
        </w:rPr>
        <w:t>ΧΡΟΝΟΣ ΕΓΓΥΗΣΕΩΣ</w:t>
      </w:r>
    </w:p>
    <w:p w:rsidR="00E30ED8" w:rsidRPr="00370AA4" w:rsidRDefault="00E30ED8" w:rsidP="00E30ED8">
      <w:pPr>
        <w:pStyle w:val="a3"/>
        <w:spacing w:before="120" w:after="120"/>
        <w:rPr>
          <w:rFonts w:asciiTheme="minorHAnsi" w:hAnsiTheme="minorHAnsi" w:cstheme="minorHAnsi"/>
          <w:sz w:val="22"/>
          <w:szCs w:val="22"/>
        </w:rPr>
      </w:pPr>
      <w:r w:rsidRPr="00370AA4">
        <w:rPr>
          <w:rFonts w:asciiTheme="minorHAnsi" w:hAnsiTheme="minorHAnsi" w:cstheme="minorHAnsi"/>
          <w:sz w:val="22"/>
          <w:szCs w:val="22"/>
        </w:rPr>
        <w:lastRenderedPageBreak/>
        <w:t xml:space="preserve">Ο χρόνος εγγυήσεως για κάθε είδος ορίζεται </w:t>
      </w:r>
      <w:r w:rsidR="00DF7526" w:rsidRPr="00370AA4">
        <w:rPr>
          <w:rFonts w:asciiTheme="minorHAnsi" w:hAnsiTheme="minorHAnsi" w:cstheme="minorHAnsi"/>
          <w:sz w:val="22"/>
          <w:szCs w:val="22"/>
        </w:rPr>
        <w:t>από τον κατασκευαστή από την ημέρα παραλαβής αυτού</w:t>
      </w:r>
      <w:r w:rsidRPr="00370AA4">
        <w:rPr>
          <w:rFonts w:asciiTheme="minorHAnsi" w:hAnsiTheme="minorHAnsi" w:cstheme="minorHAnsi"/>
          <w:sz w:val="22"/>
          <w:szCs w:val="22"/>
        </w:rPr>
        <w:t xml:space="preserve">. Για κάθε βλάβη που θα παρουσιάζεται στο χρονικό διάστημα του χρόνου εγγυήσεως και θα οφείλεται στη κακή ποιότητα ή την ελαττωματική κατασκευή των υλικών ισχύουν οι διατάξεις του άρθρου 213 του </w:t>
      </w:r>
      <w:r w:rsidR="00FC25A4" w:rsidRPr="00370AA4">
        <w:rPr>
          <w:rFonts w:asciiTheme="minorHAnsi" w:hAnsiTheme="minorHAnsi" w:cstheme="minorHAnsi"/>
          <w:sz w:val="22"/>
          <w:szCs w:val="22"/>
        </w:rPr>
        <w:t>ν</w:t>
      </w:r>
      <w:r w:rsidRPr="00370AA4">
        <w:rPr>
          <w:rFonts w:asciiTheme="minorHAnsi" w:hAnsiTheme="minorHAnsi" w:cstheme="minorHAnsi"/>
          <w:sz w:val="22"/>
          <w:szCs w:val="22"/>
        </w:rPr>
        <w:t>. 4412/2016.</w:t>
      </w:r>
    </w:p>
    <w:p w:rsidR="00BE496A" w:rsidRPr="00FB2970" w:rsidRDefault="00BE496A" w:rsidP="00FB2970">
      <w:pPr>
        <w:pStyle w:val="a3"/>
        <w:rPr>
          <w:rFonts w:asciiTheme="minorHAnsi" w:hAnsiTheme="minorHAnsi" w:cstheme="minorHAnsi"/>
          <w:color w:val="FF0000"/>
          <w:sz w:val="22"/>
          <w:szCs w:val="22"/>
        </w:rPr>
      </w:pPr>
    </w:p>
    <w:p w:rsidR="00E30ED8" w:rsidRPr="00E30ED8" w:rsidRDefault="00E30ED8" w:rsidP="00E30ED8">
      <w:pPr>
        <w:autoSpaceDE w:val="0"/>
        <w:autoSpaceDN w:val="0"/>
        <w:adjustRightInd w:val="0"/>
        <w:spacing w:before="120" w:after="120"/>
        <w:jc w:val="both"/>
        <w:rPr>
          <w:rFonts w:asciiTheme="minorHAnsi" w:hAnsiTheme="minorHAnsi" w:cstheme="minorHAnsi"/>
          <w:b/>
          <w:bCs/>
          <w:sz w:val="22"/>
          <w:szCs w:val="22"/>
        </w:rPr>
      </w:pPr>
      <w:r w:rsidRPr="00E30ED8">
        <w:rPr>
          <w:rFonts w:asciiTheme="minorHAnsi" w:hAnsiTheme="minorHAnsi" w:cstheme="minorHAnsi"/>
          <w:b/>
          <w:sz w:val="22"/>
          <w:szCs w:val="22"/>
        </w:rPr>
        <w:t xml:space="preserve">ΑΡΘΡΟ </w:t>
      </w:r>
      <w:r w:rsidRPr="00E30ED8">
        <w:rPr>
          <w:rFonts w:asciiTheme="minorHAnsi" w:hAnsiTheme="minorHAnsi" w:cstheme="minorHAnsi"/>
          <w:b/>
          <w:bCs/>
          <w:sz w:val="22"/>
          <w:szCs w:val="22"/>
        </w:rPr>
        <w:t>8. ΔΕΙΓΜΑΤΑ</w:t>
      </w:r>
    </w:p>
    <w:p w:rsidR="00E30ED8" w:rsidRPr="00E30ED8" w:rsidRDefault="00E30ED8" w:rsidP="00E30ED8">
      <w:pPr>
        <w:autoSpaceDE w:val="0"/>
        <w:autoSpaceDN w:val="0"/>
        <w:adjustRightInd w:val="0"/>
        <w:spacing w:before="120" w:after="120"/>
        <w:jc w:val="both"/>
        <w:rPr>
          <w:rFonts w:asciiTheme="minorHAnsi" w:hAnsiTheme="minorHAnsi" w:cstheme="minorHAnsi"/>
          <w:sz w:val="22"/>
          <w:szCs w:val="22"/>
        </w:rPr>
      </w:pPr>
      <w:r w:rsidRPr="00E30ED8">
        <w:rPr>
          <w:rFonts w:asciiTheme="minorHAnsi" w:hAnsiTheme="minorHAnsi" w:cstheme="minorHAnsi"/>
          <w:sz w:val="22"/>
          <w:szCs w:val="22"/>
        </w:rPr>
        <w:t xml:space="preserve">Δεν απαιτείται η προσκόμιση δειγμάτων κατά το διαγωνισμό. Όμως, κατά την αξιολόγηση των τεχνικών προσφορών, η Επιτροπή Διαγωνισμού διατηρεί το δικαίωμα να ζητήσει από τους συμμετέχοντες την προσκόμιση δειγμάτων. </w:t>
      </w:r>
    </w:p>
    <w:p w:rsidR="00E30ED8" w:rsidRPr="00E30ED8" w:rsidRDefault="00E30ED8" w:rsidP="00E30ED8">
      <w:pPr>
        <w:autoSpaceDE w:val="0"/>
        <w:autoSpaceDN w:val="0"/>
        <w:adjustRightInd w:val="0"/>
        <w:spacing w:before="120" w:after="120"/>
        <w:jc w:val="both"/>
        <w:rPr>
          <w:rFonts w:asciiTheme="minorHAnsi" w:hAnsiTheme="minorHAnsi" w:cstheme="minorHAnsi"/>
          <w:sz w:val="22"/>
          <w:szCs w:val="22"/>
        </w:rPr>
      </w:pPr>
      <w:r w:rsidRPr="00E30ED8">
        <w:rPr>
          <w:rFonts w:asciiTheme="minorHAnsi" w:hAnsiTheme="minorHAnsi" w:cstheme="minorHAnsi"/>
          <w:sz w:val="22"/>
          <w:szCs w:val="22"/>
        </w:rPr>
        <w:t xml:space="preserve">Ομοίως, η Υπηρεσία διατηρεί το δικαίωμα, όποτε κρίνει σκόπιμο, να προβαίνει σε ελέγχους του προϊόντος ή/και των εγκαταστάσεων του κατασκευαστή. Η προσκόμιση τόσο των δειγμάτων που καταθέτουν οι οικονομικοί φορείς σε περίπτωση που τους ζητηθεί όσο και των δειγμάτων των προμηθευτών από τα προς παραλαβή συμβατικά υλικά ρυθμίζεται από τις διατάξεις του άρθρου 214 του </w:t>
      </w:r>
      <w:r w:rsidR="00FC25A4">
        <w:rPr>
          <w:rFonts w:asciiTheme="minorHAnsi" w:hAnsiTheme="minorHAnsi" w:cstheme="minorHAnsi"/>
          <w:sz w:val="22"/>
          <w:szCs w:val="22"/>
        </w:rPr>
        <w:t>ν</w:t>
      </w:r>
      <w:r w:rsidRPr="00E30ED8">
        <w:rPr>
          <w:rFonts w:asciiTheme="minorHAnsi" w:hAnsiTheme="minorHAnsi" w:cstheme="minorHAnsi"/>
          <w:sz w:val="22"/>
          <w:szCs w:val="22"/>
        </w:rPr>
        <w:t>. 4412/2016. Το κόστος για όλες τις εργαστηριακές εξετάσεις που διενεργούνται κατά την εκτέλεση της σύμβασης βαρύνει τον προμηθευτή.</w:t>
      </w:r>
    </w:p>
    <w:p w:rsidR="007D069A" w:rsidRPr="00891B1A" w:rsidRDefault="007D069A" w:rsidP="00E30ED8">
      <w:pPr>
        <w:autoSpaceDE w:val="0"/>
        <w:autoSpaceDN w:val="0"/>
        <w:adjustRightInd w:val="0"/>
        <w:spacing w:before="120" w:after="120"/>
        <w:jc w:val="both"/>
        <w:rPr>
          <w:rFonts w:asciiTheme="minorHAnsi" w:hAnsiTheme="minorHAnsi" w:cstheme="minorHAnsi"/>
          <w:sz w:val="22"/>
          <w:szCs w:val="22"/>
        </w:rPr>
      </w:pPr>
    </w:p>
    <w:p w:rsidR="0044577A" w:rsidRPr="005F2629" w:rsidRDefault="0044577A" w:rsidP="0044577A">
      <w:pPr>
        <w:autoSpaceDE w:val="0"/>
        <w:autoSpaceDN w:val="0"/>
        <w:adjustRightInd w:val="0"/>
        <w:spacing w:before="120" w:after="120"/>
        <w:jc w:val="both"/>
        <w:rPr>
          <w:rFonts w:asciiTheme="minorHAnsi" w:hAnsiTheme="minorHAnsi" w:cstheme="minorHAnsi"/>
          <w:b/>
          <w:bCs/>
          <w:sz w:val="22"/>
          <w:szCs w:val="22"/>
        </w:rPr>
      </w:pPr>
      <w:r w:rsidRPr="005F2629">
        <w:rPr>
          <w:rFonts w:asciiTheme="minorHAnsi" w:hAnsiTheme="minorHAnsi" w:cstheme="minorHAnsi"/>
          <w:b/>
          <w:sz w:val="22"/>
          <w:szCs w:val="22"/>
        </w:rPr>
        <w:t xml:space="preserve">ΑΡΘΡΟ </w:t>
      </w:r>
      <w:r w:rsidR="00370AA4">
        <w:rPr>
          <w:rFonts w:asciiTheme="minorHAnsi" w:hAnsiTheme="minorHAnsi" w:cstheme="minorHAnsi"/>
          <w:b/>
          <w:bCs/>
          <w:sz w:val="22"/>
          <w:szCs w:val="22"/>
        </w:rPr>
        <w:t>9</w:t>
      </w:r>
      <w:r w:rsidRPr="005F2629">
        <w:rPr>
          <w:rFonts w:asciiTheme="minorHAnsi" w:hAnsiTheme="minorHAnsi" w:cstheme="minorHAnsi"/>
          <w:b/>
          <w:bCs/>
          <w:sz w:val="22"/>
          <w:szCs w:val="22"/>
        </w:rPr>
        <w:t>. ΛΟΙΠΕΣ ΥΠΟΧΡΕΩΣΕΙΣ</w:t>
      </w:r>
    </w:p>
    <w:p w:rsidR="00F51FA1" w:rsidRPr="00261B68" w:rsidRDefault="001B0258" w:rsidP="00F51FA1">
      <w:pPr>
        <w:autoSpaceDE w:val="0"/>
        <w:autoSpaceDN w:val="0"/>
        <w:adjustRightInd w:val="0"/>
        <w:jc w:val="both"/>
        <w:rPr>
          <w:rFonts w:asciiTheme="minorHAnsi" w:eastAsia="MgHelveticaUCPol" w:hAnsiTheme="minorHAnsi" w:cstheme="minorHAnsi"/>
          <w:sz w:val="22"/>
          <w:szCs w:val="22"/>
        </w:rPr>
      </w:pPr>
      <w:r w:rsidRPr="00261B68">
        <w:rPr>
          <w:rFonts w:asciiTheme="minorHAnsi" w:hAnsiTheme="minorHAnsi" w:cstheme="minorHAnsi"/>
          <w:sz w:val="22"/>
          <w:szCs w:val="22"/>
        </w:rPr>
        <w:t>Ο οικονομικός φορέας πρέπει να διαθέτει ISO 900</w:t>
      </w:r>
      <w:r w:rsidR="00EE3D71" w:rsidRPr="00261B68">
        <w:rPr>
          <w:rFonts w:asciiTheme="minorHAnsi" w:hAnsiTheme="minorHAnsi" w:cstheme="minorHAnsi"/>
          <w:sz w:val="22"/>
          <w:szCs w:val="22"/>
        </w:rPr>
        <w:t>1</w:t>
      </w:r>
      <w:r w:rsidR="00C17F1F" w:rsidRPr="00261B68">
        <w:rPr>
          <w:rFonts w:asciiTheme="minorHAnsi" w:hAnsiTheme="minorHAnsi" w:cstheme="minorHAnsi"/>
          <w:sz w:val="22"/>
          <w:szCs w:val="22"/>
        </w:rPr>
        <w:t xml:space="preserve"> ή ισοδύναμο</w:t>
      </w:r>
      <w:r w:rsidRPr="00261B68">
        <w:rPr>
          <w:rFonts w:asciiTheme="minorHAnsi" w:hAnsiTheme="minorHAnsi" w:cstheme="minorHAnsi"/>
          <w:sz w:val="22"/>
          <w:szCs w:val="22"/>
        </w:rPr>
        <w:t>, από διαπιστευμένο φορέα πιστοποίησης</w:t>
      </w:r>
      <w:r w:rsidR="00130560" w:rsidRPr="00261B68">
        <w:rPr>
          <w:rFonts w:ascii="Calibri" w:hAnsi="Calibri" w:cs="Calibri"/>
          <w:sz w:val="22"/>
          <w:szCs w:val="22"/>
        </w:rPr>
        <w:t>.</w:t>
      </w:r>
      <w:r w:rsidR="00DD191F" w:rsidRPr="00261B68">
        <w:rPr>
          <w:rFonts w:asciiTheme="minorHAnsi" w:hAnsiTheme="minorHAnsi" w:cstheme="minorHAnsi"/>
          <w:sz w:val="22"/>
          <w:szCs w:val="22"/>
        </w:rPr>
        <w:t xml:space="preserve"> </w:t>
      </w:r>
      <w:r w:rsidR="0044577A" w:rsidRPr="00261B68">
        <w:rPr>
          <w:rFonts w:asciiTheme="minorHAnsi" w:hAnsiTheme="minorHAnsi" w:cstheme="minorHAnsi"/>
          <w:sz w:val="22"/>
          <w:szCs w:val="22"/>
        </w:rPr>
        <w:t>Οι παραγωγοί</w:t>
      </w:r>
      <w:r w:rsidR="00F81145" w:rsidRPr="00261B68">
        <w:rPr>
          <w:rFonts w:asciiTheme="minorHAnsi" w:hAnsiTheme="minorHAnsi" w:cstheme="minorHAnsi"/>
          <w:sz w:val="22"/>
          <w:szCs w:val="22"/>
        </w:rPr>
        <w:t xml:space="preserve"> (κατασκευαστές, εισαγωγείς ηλεκτρικού – ηλεκτρονικού εξοπλισμού), σύμφωνα με το Π.Δ. 117/2004 που αφορά την εναλλακτική διαχείριση ΑΗΗΕ,</w:t>
      </w:r>
      <w:r w:rsidR="0044577A" w:rsidRPr="00261B68">
        <w:rPr>
          <w:rFonts w:asciiTheme="minorHAnsi" w:hAnsiTheme="minorHAnsi" w:cstheme="minorHAnsi"/>
          <w:sz w:val="22"/>
          <w:szCs w:val="22"/>
        </w:rPr>
        <w:t xml:space="preserve"> θα πρέπει να μετέχουν στο Συλλογικό Σύστημα Εναλλακτικής Διαχείρισης αποβλήτων συσκευασιών και άλλων προϊόντων (ΣΣΕΔ) για τον ηλεκτρικό-ηλεκτρολογικό εξοπλισμό ΑΗΗΕ</w:t>
      </w:r>
      <w:r w:rsidR="008016E6" w:rsidRPr="00261B68">
        <w:rPr>
          <w:rFonts w:asciiTheme="minorHAnsi" w:hAnsiTheme="minorHAnsi" w:cstheme="minorHAnsi"/>
          <w:sz w:val="22"/>
          <w:szCs w:val="22"/>
        </w:rPr>
        <w:t>.</w:t>
      </w:r>
      <w:r w:rsidR="0085327B" w:rsidRPr="00261B68">
        <w:rPr>
          <w:rFonts w:asciiTheme="minorHAnsi" w:hAnsiTheme="minorHAnsi" w:cstheme="minorHAnsi"/>
          <w:sz w:val="22"/>
          <w:szCs w:val="22"/>
        </w:rPr>
        <w:t xml:space="preserve"> Επίσης πρέπει να πληρούν τις απαιτήσεις του Π.Δ. 114/2013 </w:t>
      </w:r>
      <w:r w:rsidR="0085327B" w:rsidRPr="00261B68">
        <w:rPr>
          <w:rFonts w:asciiTheme="minorHAnsi" w:hAnsiTheme="minorHAnsi" w:cstheme="minorHAnsi"/>
          <w:i/>
          <w:sz w:val="22"/>
          <w:szCs w:val="22"/>
        </w:rPr>
        <w:t>«</w:t>
      </w:r>
      <w:r w:rsidR="0085327B" w:rsidRPr="00261B68">
        <w:rPr>
          <w:rFonts w:ascii="Calibri" w:eastAsia="MgHelveticaUCPol" w:hAnsi="Calibri" w:cs="Calibri"/>
          <w:i/>
          <w:sz w:val="22"/>
          <w:szCs w:val="22"/>
        </w:rPr>
        <w:t xml:space="preserve">Για τον περιορισμό της χρήσης ορισμένων </w:t>
      </w:r>
      <w:r w:rsidR="0085327B" w:rsidRPr="00261B68">
        <w:rPr>
          <w:rFonts w:asciiTheme="minorHAnsi" w:eastAsia="MgHelveticaUCPol" w:hAnsiTheme="minorHAnsi" w:cstheme="minorHAnsi"/>
          <w:i/>
          <w:sz w:val="22"/>
          <w:szCs w:val="22"/>
        </w:rPr>
        <w:t>επικίνδυνων ουσιών σε ηλεκτρικό και ηλεκτρονικό εξοπλισμό σε συμμόρφωση προς την Οδηγία 2011/65/ΕΕ του Ευρωπαϊκού Κοινοβουλίου και του Συμβουλίου»</w:t>
      </w:r>
      <w:r w:rsidR="00F51FA1" w:rsidRPr="00261B68">
        <w:rPr>
          <w:rFonts w:asciiTheme="minorHAnsi" w:eastAsia="MgHelveticaUCPol" w:hAnsiTheme="minorHAnsi" w:cstheme="minorHAnsi"/>
          <w:i/>
          <w:sz w:val="22"/>
          <w:szCs w:val="22"/>
        </w:rPr>
        <w:t xml:space="preserve"> </w:t>
      </w:r>
      <w:r w:rsidR="00F51FA1" w:rsidRPr="00261B68">
        <w:rPr>
          <w:rFonts w:asciiTheme="minorHAnsi" w:eastAsia="MgHelveticaUCPol" w:hAnsiTheme="minorHAnsi" w:cstheme="minorHAnsi"/>
          <w:sz w:val="22"/>
          <w:szCs w:val="22"/>
        </w:rPr>
        <w:t xml:space="preserve">αλλά και της Υ.Α. Η.Π. 23615/651/Ε.103 </w:t>
      </w:r>
      <w:r w:rsidR="00F51FA1" w:rsidRPr="00261B68">
        <w:rPr>
          <w:rFonts w:asciiTheme="minorHAnsi" w:eastAsia="MgHelveticaUCPol" w:hAnsiTheme="minorHAnsi" w:cstheme="minorHAnsi"/>
          <w:i/>
          <w:sz w:val="22"/>
          <w:szCs w:val="22"/>
        </w:rPr>
        <w:t xml:space="preserve">«Καθορισμός κανόνων, όρων και προϋποθέσεων για την εναλλακτική διαχείριση των αποβλήτων ειδών ηλεκτρικού και ηλεκτρονικού εξοπλισμού (ΑΗΗΕ), σε συμμόρφωση με τις διατάξεις της Οδηγίας 2012/19/ΕΚ ‘σχετικά με τα απόβλητα ηλεκτρικού και ηλεκτρονικού εξοπλισμού (ΑΗΗΕ)’, του Ευρωπαϊκού Κοινοβουλίου και του Συμβουλίου της 4ης Ιουλίου 2012 και άλλες διατάξεις» </w:t>
      </w:r>
      <w:r w:rsidR="00F51FA1" w:rsidRPr="00261B68">
        <w:rPr>
          <w:rFonts w:asciiTheme="minorHAnsi" w:eastAsia="MgHelveticaUCPol" w:hAnsiTheme="minorHAnsi" w:cstheme="minorHAnsi"/>
          <w:sz w:val="22"/>
          <w:szCs w:val="22"/>
        </w:rPr>
        <w:t>του Υπ. Ανάπτυξης Ανταγωνιστικότητας – Περιβάλλοντος, Ενέργειας και Κλιματικής Αλλαγής.</w:t>
      </w:r>
    </w:p>
    <w:p w:rsidR="00F51FA1" w:rsidRPr="0085327B" w:rsidRDefault="00F51FA1" w:rsidP="0085327B">
      <w:pPr>
        <w:autoSpaceDE w:val="0"/>
        <w:autoSpaceDN w:val="0"/>
        <w:adjustRightInd w:val="0"/>
        <w:jc w:val="both"/>
        <w:rPr>
          <w:rFonts w:ascii="Calibri" w:hAnsi="Calibri" w:cs="Calibri"/>
          <w:color w:val="FF0000"/>
          <w:sz w:val="22"/>
          <w:szCs w:val="22"/>
        </w:rPr>
      </w:pPr>
    </w:p>
    <w:p w:rsidR="00633093" w:rsidRPr="00370AA4" w:rsidRDefault="00633093" w:rsidP="00633093">
      <w:pPr>
        <w:tabs>
          <w:tab w:val="center" w:pos="4513"/>
        </w:tabs>
        <w:suppressAutoHyphens/>
        <w:jc w:val="both"/>
        <w:rPr>
          <w:rFonts w:ascii="Calibri" w:hAnsi="Calibri" w:cs="Arial"/>
          <w:b/>
          <w:sz w:val="24"/>
          <w:szCs w:val="24"/>
          <w:u w:val="single"/>
        </w:rPr>
      </w:pPr>
      <w:r w:rsidRPr="00370AA4">
        <w:rPr>
          <w:rFonts w:asciiTheme="minorHAnsi" w:hAnsiTheme="minorHAnsi" w:cstheme="minorHAnsi"/>
          <w:sz w:val="22"/>
          <w:szCs w:val="22"/>
        </w:rPr>
        <w:t xml:space="preserve">Τηρούνται οι κανόνες διακίνησης και εμπορίας προϊόντων </w:t>
      </w:r>
      <w:bookmarkStart w:id="0" w:name="_GoBack"/>
      <w:bookmarkEnd w:id="0"/>
      <w:r w:rsidRPr="00370AA4">
        <w:rPr>
          <w:rFonts w:asciiTheme="minorHAnsi" w:hAnsiTheme="minorHAnsi" w:cstheme="minorHAnsi"/>
          <w:sz w:val="22"/>
          <w:szCs w:val="22"/>
        </w:rPr>
        <w:t>και παροχής υπηρεσιών σύμφωνα με την Υ.Α. Α2-861/2013 (ΦΕΚ 2044/22.08.2013 Β).</w:t>
      </w:r>
    </w:p>
    <w:p w:rsidR="002B3DD5" w:rsidRPr="005C5D26" w:rsidRDefault="002B3DD5" w:rsidP="00E30ED8">
      <w:pPr>
        <w:tabs>
          <w:tab w:val="center" w:pos="4513"/>
        </w:tabs>
        <w:suppressAutoHyphens/>
        <w:jc w:val="both"/>
        <w:rPr>
          <w:rFonts w:ascii="Calibri" w:hAnsi="Calibri" w:cs="Arial"/>
          <w:b/>
          <w:sz w:val="24"/>
          <w:szCs w:val="24"/>
          <w:u w:val="single"/>
        </w:rPr>
      </w:pPr>
    </w:p>
    <w:p w:rsidR="007A28BD" w:rsidRPr="005C5D26" w:rsidRDefault="007A28BD" w:rsidP="00E30ED8">
      <w:pPr>
        <w:tabs>
          <w:tab w:val="center" w:pos="4513"/>
        </w:tabs>
        <w:suppressAutoHyphens/>
        <w:jc w:val="both"/>
        <w:rPr>
          <w:rFonts w:ascii="Calibri" w:hAnsi="Calibri" w:cs="Arial"/>
          <w:b/>
          <w:sz w:val="24"/>
          <w:szCs w:val="24"/>
          <w:u w:val="single"/>
        </w:rPr>
      </w:pPr>
    </w:p>
    <w:p w:rsidR="0082239A" w:rsidRPr="003A4673" w:rsidRDefault="0082239A" w:rsidP="0082239A">
      <w:pPr>
        <w:ind w:left="567"/>
        <w:jc w:val="center"/>
        <w:rPr>
          <w:rFonts w:ascii="Calibri" w:hAnsi="Calibri" w:cs="Calibri"/>
          <w:sz w:val="22"/>
          <w:szCs w:val="22"/>
        </w:rPr>
      </w:pPr>
      <w:r w:rsidRPr="003A4673">
        <w:rPr>
          <w:rFonts w:ascii="Calibri" w:hAnsi="Calibri" w:cs="Calibri"/>
          <w:sz w:val="22"/>
          <w:szCs w:val="22"/>
        </w:rPr>
        <w:t xml:space="preserve">Ελευθερούπολη, </w:t>
      </w:r>
      <w:r w:rsidR="00D72B8A">
        <w:rPr>
          <w:rFonts w:ascii="Calibri" w:hAnsi="Calibri" w:cs="Calibri"/>
          <w:sz w:val="22"/>
          <w:szCs w:val="22"/>
        </w:rPr>
        <w:t>12.11.2021</w:t>
      </w:r>
    </w:p>
    <w:p w:rsidR="0082239A" w:rsidRDefault="0082239A" w:rsidP="0082239A">
      <w:pPr>
        <w:ind w:left="567"/>
        <w:rPr>
          <w:rFonts w:ascii="Calibri" w:hAnsi="Calibri" w:cs="Calibri"/>
          <w:sz w:val="22"/>
          <w:szCs w:val="22"/>
        </w:rPr>
      </w:pPr>
    </w:p>
    <w:tbl>
      <w:tblPr>
        <w:tblW w:w="5000" w:type="pct"/>
        <w:tblLook w:val="0000"/>
      </w:tblPr>
      <w:tblGrid>
        <w:gridCol w:w="6179"/>
        <w:gridCol w:w="4129"/>
      </w:tblGrid>
      <w:tr w:rsidR="00370AA4" w:rsidRPr="004D7354" w:rsidTr="00CA2849">
        <w:trPr>
          <w:trHeight w:val="255"/>
        </w:trPr>
        <w:tc>
          <w:tcPr>
            <w:tcW w:w="2997"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r w:rsidRPr="004D7354">
              <w:rPr>
                <w:rFonts w:asciiTheme="minorHAnsi" w:hAnsiTheme="minorHAnsi" w:cs="Calibri"/>
                <w:b/>
                <w:bCs/>
                <w:sz w:val="22"/>
                <w:szCs w:val="22"/>
                <w:lang w:val="en-GB"/>
              </w:rPr>
              <w:t>ΘΕΩΡΗΘΗΚΕ</w:t>
            </w:r>
          </w:p>
        </w:tc>
        <w:tc>
          <w:tcPr>
            <w:tcW w:w="2003"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p>
        </w:tc>
      </w:tr>
      <w:tr w:rsidR="00370AA4" w:rsidRPr="004D7354" w:rsidTr="00CA2849">
        <w:trPr>
          <w:trHeight w:val="255"/>
        </w:trPr>
        <w:tc>
          <w:tcPr>
            <w:tcW w:w="2997" w:type="pct"/>
            <w:tcBorders>
              <w:top w:val="nil"/>
              <w:left w:val="nil"/>
              <w:bottom w:val="nil"/>
              <w:right w:val="nil"/>
            </w:tcBorders>
            <w:shd w:val="clear" w:color="auto" w:fill="auto"/>
            <w:noWrap/>
            <w:vAlign w:val="bottom"/>
          </w:tcPr>
          <w:p w:rsidR="00370AA4" w:rsidRDefault="00370AA4" w:rsidP="00CA2849">
            <w:pPr>
              <w:jc w:val="center"/>
              <w:rPr>
                <w:rFonts w:asciiTheme="minorHAnsi" w:hAnsiTheme="minorHAnsi" w:cs="Calibri"/>
                <w:sz w:val="22"/>
                <w:szCs w:val="22"/>
              </w:rPr>
            </w:pPr>
            <w:r>
              <w:rPr>
                <w:rFonts w:asciiTheme="minorHAnsi" w:hAnsiTheme="minorHAnsi" w:cs="Calibri"/>
                <w:sz w:val="22"/>
                <w:szCs w:val="22"/>
              </w:rPr>
              <w:t>Η</w:t>
            </w:r>
            <w:r w:rsidRPr="00DF417E">
              <w:rPr>
                <w:rFonts w:asciiTheme="minorHAnsi" w:hAnsiTheme="minorHAnsi" w:cs="Calibri"/>
                <w:sz w:val="22"/>
                <w:szCs w:val="22"/>
              </w:rPr>
              <w:t xml:space="preserve"> ΠΡ/Ν</w:t>
            </w:r>
            <w:r>
              <w:rPr>
                <w:rFonts w:asciiTheme="minorHAnsi" w:hAnsiTheme="minorHAnsi" w:cs="Calibri"/>
                <w:sz w:val="22"/>
                <w:szCs w:val="22"/>
              </w:rPr>
              <w:t>Η</w:t>
            </w:r>
            <w:r w:rsidRPr="00DF417E">
              <w:rPr>
                <w:rFonts w:asciiTheme="minorHAnsi" w:hAnsiTheme="minorHAnsi" w:cs="Calibri"/>
                <w:sz w:val="22"/>
                <w:szCs w:val="22"/>
              </w:rPr>
              <w:t xml:space="preserve"> </w:t>
            </w:r>
            <w:r>
              <w:rPr>
                <w:rFonts w:asciiTheme="minorHAnsi" w:hAnsiTheme="minorHAnsi" w:cs="Calibri"/>
                <w:sz w:val="22"/>
                <w:szCs w:val="22"/>
              </w:rPr>
              <w:t xml:space="preserve">Δ/ΝΣΗΣ </w:t>
            </w:r>
          </w:p>
          <w:p w:rsidR="00370AA4" w:rsidRPr="004D7354" w:rsidRDefault="00370AA4" w:rsidP="00CA2849">
            <w:pPr>
              <w:jc w:val="center"/>
              <w:rPr>
                <w:rFonts w:asciiTheme="minorHAnsi" w:hAnsiTheme="minorHAnsi" w:cs="Calibri"/>
                <w:sz w:val="22"/>
                <w:szCs w:val="22"/>
              </w:rPr>
            </w:pPr>
            <w:r w:rsidRPr="00DF417E">
              <w:rPr>
                <w:rFonts w:asciiTheme="minorHAnsi" w:hAnsiTheme="minorHAnsi" w:cs="Calibri"/>
                <w:sz w:val="22"/>
                <w:szCs w:val="22"/>
              </w:rPr>
              <w:t>ΟΙΚΟΝΟΜΙΚ</w:t>
            </w:r>
            <w:r>
              <w:rPr>
                <w:rFonts w:asciiTheme="minorHAnsi" w:hAnsiTheme="minorHAnsi" w:cs="Calibri"/>
                <w:sz w:val="22"/>
                <w:szCs w:val="22"/>
              </w:rPr>
              <w:t>ΩΝ</w:t>
            </w:r>
            <w:r w:rsidRPr="00DF417E">
              <w:rPr>
                <w:rFonts w:asciiTheme="minorHAnsi" w:hAnsiTheme="minorHAnsi" w:cs="Calibri"/>
                <w:sz w:val="22"/>
                <w:szCs w:val="22"/>
              </w:rPr>
              <w:t xml:space="preserve"> ΥΠΗΡΕΣΙ</w:t>
            </w:r>
            <w:r>
              <w:rPr>
                <w:rFonts w:asciiTheme="minorHAnsi" w:hAnsiTheme="minorHAnsi" w:cs="Calibri"/>
                <w:sz w:val="22"/>
                <w:szCs w:val="22"/>
              </w:rPr>
              <w:t>ΩΝ</w:t>
            </w:r>
          </w:p>
        </w:tc>
        <w:tc>
          <w:tcPr>
            <w:tcW w:w="2003"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r w:rsidRPr="004D7354">
              <w:rPr>
                <w:rFonts w:asciiTheme="minorHAnsi" w:hAnsiTheme="minorHAnsi" w:cs="Calibri"/>
                <w:sz w:val="22"/>
                <w:szCs w:val="22"/>
              </w:rPr>
              <w:t>Ο  ΣΥΝΤΑΞΑΣ</w:t>
            </w:r>
          </w:p>
        </w:tc>
      </w:tr>
      <w:tr w:rsidR="00370AA4" w:rsidRPr="004D7354" w:rsidTr="00CA2849">
        <w:trPr>
          <w:trHeight w:val="255"/>
        </w:trPr>
        <w:tc>
          <w:tcPr>
            <w:tcW w:w="2997"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p>
          <w:p w:rsidR="00370AA4" w:rsidRPr="004D7354" w:rsidRDefault="00370AA4" w:rsidP="00CA2849">
            <w:pPr>
              <w:jc w:val="center"/>
              <w:rPr>
                <w:rFonts w:asciiTheme="minorHAnsi" w:hAnsiTheme="minorHAnsi" w:cs="Calibri"/>
                <w:sz w:val="22"/>
                <w:szCs w:val="22"/>
              </w:rPr>
            </w:pPr>
          </w:p>
          <w:p w:rsidR="00370AA4" w:rsidRPr="004D7354" w:rsidRDefault="00370AA4" w:rsidP="00CA2849">
            <w:pPr>
              <w:jc w:val="center"/>
              <w:rPr>
                <w:rFonts w:asciiTheme="minorHAnsi" w:hAnsiTheme="minorHAnsi" w:cs="Calibri"/>
                <w:sz w:val="22"/>
                <w:szCs w:val="22"/>
              </w:rPr>
            </w:pPr>
          </w:p>
        </w:tc>
        <w:tc>
          <w:tcPr>
            <w:tcW w:w="2003"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p>
        </w:tc>
      </w:tr>
      <w:tr w:rsidR="00370AA4" w:rsidRPr="004D7354" w:rsidTr="00CA2849">
        <w:trPr>
          <w:trHeight w:val="255"/>
        </w:trPr>
        <w:tc>
          <w:tcPr>
            <w:tcW w:w="2997"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p>
        </w:tc>
        <w:tc>
          <w:tcPr>
            <w:tcW w:w="2003"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p>
        </w:tc>
      </w:tr>
      <w:tr w:rsidR="00370AA4" w:rsidRPr="004D7354" w:rsidTr="00CA2849">
        <w:trPr>
          <w:trHeight w:val="255"/>
        </w:trPr>
        <w:tc>
          <w:tcPr>
            <w:tcW w:w="2997"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r>
              <w:rPr>
                <w:rFonts w:asciiTheme="minorHAnsi" w:hAnsiTheme="minorHAnsi" w:cs="Calibri"/>
                <w:sz w:val="22"/>
                <w:szCs w:val="22"/>
              </w:rPr>
              <w:t>ΖΑΧΟΠΟΥΛΟΥ ΒΑΣΙΛΙΚΗ</w:t>
            </w:r>
          </w:p>
        </w:tc>
        <w:tc>
          <w:tcPr>
            <w:tcW w:w="2003"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r w:rsidRPr="004D7354">
              <w:rPr>
                <w:rFonts w:asciiTheme="minorHAnsi" w:hAnsiTheme="minorHAnsi" w:cs="Calibri"/>
                <w:sz w:val="22"/>
                <w:szCs w:val="22"/>
              </w:rPr>
              <w:t>ΠΑΤΣΑΣ ΔΗΜΗΤΡΙΟΣ</w:t>
            </w:r>
          </w:p>
        </w:tc>
      </w:tr>
      <w:tr w:rsidR="00370AA4" w:rsidRPr="004D7354" w:rsidTr="00CA2849">
        <w:trPr>
          <w:trHeight w:val="255"/>
        </w:trPr>
        <w:tc>
          <w:tcPr>
            <w:tcW w:w="2997"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r w:rsidRPr="00DF417E">
              <w:rPr>
                <w:rFonts w:asciiTheme="minorHAnsi" w:hAnsiTheme="minorHAnsi" w:cs="Calibri"/>
                <w:sz w:val="22"/>
                <w:szCs w:val="22"/>
              </w:rPr>
              <w:t>ΠΕ ΟΙΚΟΝΟΜΙΚΩΝ</w:t>
            </w:r>
          </w:p>
        </w:tc>
        <w:tc>
          <w:tcPr>
            <w:tcW w:w="2003" w:type="pct"/>
            <w:tcBorders>
              <w:top w:val="nil"/>
              <w:left w:val="nil"/>
              <w:bottom w:val="nil"/>
              <w:right w:val="nil"/>
            </w:tcBorders>
            <w:shd w:val="clear" w:color="auto" w:fill="auto"/>
            <w:noWrap/>
            <w:vAlign w:val="bottom"/>
          </w:tcPr>
          <w:p w:rsidR="00370AA4" w:rsidRPr="004D7354" w:rsidRDefault="00370AA4" w:rsidP="00CA2849">
            <w:pPr>
              <w:jc w:val="center"/>
              <w:rPr>
                <w:rFonts w:asciiTheme="minorHAnsi" w:hAnsiTheme="minorHAnsi" w:cs="Calibri"/>
                <w:sz w:val="22"/>
                <w:szCs w:val="22"/>
              </w:rPr>
            </w:pPr>
            <w:r w:rsidRPr="004D7354">
              <w:rPr>
                <w:rFonts w:asciiTheme="minorHAnsi" w:hAnsiTheme="minorHAnsi" w:cs="Calibri"/>
                <w:sz w:val="22"/>
                <w:szCs w:val="22"/>
              </w:rPr>
              <w:t>ΗΛΕΚΤΡΟΛΟΓΟΣ ΜΗΧΑΝΙΚΟΣ ΠΕ</w:t>
            </w:r>
          </w:p>
        </w:tc>
      </w:tr>
    </w:tbl>
    <w:p w:rsidR="00080CCB" w:rsidRPr="003A4673" w:rsidRDefault="00080CCB" w:rsidP="0082239A">
      <w:pPr>
        <w:ind w:left="567"/>
        <w:rPr>
          <w:rFonts w:ascii="Calibri" w:hAnsi="Calibri" w:cs="Calibri"/>
          <w:sz w:val="22"/>
          <w:szCs w:val="22"/>
        </w:rPr>
      </w:pPr>
    </w:p>
    <w:sectPr w:rsidR="00080CCB" w:rsidRPr="003A4673" w:rsidSect="00AB0B36">
      <w:footerReference w:type="even" r:id="rId9"/>
      <w:footerReference w:type="default" r:id="rId10"/>
      <w:pgSz w:w="11906" w:h="16838"/>
      <w:pgMar w:top="1440" w:right="907" w:bottom="851" w:left="907"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734" w:rsidRDefault="00BA0734">
      <w:r>
        <w:separator/>
      </w:r>
    </w:p>
  </w:endnote>
  <w:endnote w:type="continuationSeparator" w:id="0">
    <w:p w:rsidR="00BA0734" w:rsidRDefault="00BA07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Greek Helv 11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TimesNewRoman,Bold">
    <w:panose1 w:val="00000000000000000000"/>
    <w:charset w:val="A1"/>
    <w:family w:val="auto"/>
    <w:notTrueType/>
    <w:pitch w:val="default"/>
    <w:sig w:usb0="00000081" w:usb1="00000000" w:usb2="00000000" w:usb3="00000000" w:csb0="00000008" w:csb1="00000000"/>
  </w:font>
  <w:font w:name="MgHelveticaUCPol">
    <w:altName w:val="MS Gothic"/>
    <w:panose1 w:val="00000000000000000000"/>
    <w:charset w:val="80"/>
    <w:family w:val="auto"/>
    <w:notTrueType/>
    <w:pitch w:val="default"/>
    <w:sig w:usb0="00000081" w:usb1="08070000" w:usb2="00000010" w:usb3="00000000" w:csb0="00020008"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13" w:rsidRDefault="00210E8D" w:rsidP="003C0EDE">
    <w:pPr>
      <w:pStyle w:val="a5"/>
      <w:framePr w:wrap="around" w:vAnchor="text" w:hAnchor="margin" w:xAlign="right" w:y="1"/>
      <w:rPr>
        <w:rStyle w:val="a6"/>
      </w:rPr>
    </w:pPr>
    <w:r>
      <w:rPr>
        <w:rStyle w:val="a6"/>
      </w:rPr>
      <w:fldChar w:fldCharType="begin"/>
    </w:r>
    <w:r w:rsidR="00A94B13">
      <w:rPr>
        <w:rStyle w:val="a6"/>
      </w:rPr>
      <w:instrText xml:space="preserve">PAGE  </w:instrText>
    </w:r>
    <w:r>
      <w:rPr>
        <w:rStyle w:val="a6"/>
      </w:rPr>
      <w:fldChar w:fldCharType="end"/>
    </w:r>
  </w:p>
  <w:p w:rsidR="00A94B13" w:rsidRDefault="00A94B13" w:rsidP="003C0ED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13" w:rsidRDefault="00210E8D">
    <w:pPr>
      <w:pStyle w:val="a5"/>
      <w:jc w:val="right"/>
    </w:pPr>
    <w:r>
      <w:rPr>
        <w:noProof/>
      </w:rPr>
      <w:fldChar w:fldCharType="begin"/>
    </w:r>
    <w:r w:rsidR="00A94B13">
      <w:rPr>
        <w:noProof/>
      </w:rPr>
      <w:instrText xml:space="preserve"> PAGE   \* MERGEFORMAT </w:instrText>
    </w:r>
    <w:r>
      <w:rPr>
        <w:noProof/>
      </w:rPr>
      <w:fldChar w:fldCharType="separate"/>
    </w:r>
    <w:r w:rsidR="0094672E">
      <w:rPr>
        <w:noProof/>
      </w:rPr>
      <w:t>6</w:t>
    </w:r>
    <w:r>
      <w:rPr>
        <w:noProof/>
      </w:rPr>
      <w:fldChar w:fldCharType="end"/>
    </w:r>
  </w:p>
  <w:p w:rsidR="00A94B13" w:rsidRDefault="00A94B13" w:rsidP="003C0EDE">
    <w:pPr>
      <w:pStyle w:val="a5"/>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734" w:rsidRDefault="00BA0734">
      <w:r>
        <w:separator/>
      </w:r>
    </w:p>
  </w:footnote>
  <w:footnote w:type="continuationSeparator" w:id="0">
    <w:p w:rsidR="00BA0734" w:rsidRDefault="00BA0734">
      <w:r>
        <w:continuationSeparator/>
      </w:r>
    </w:p>
  </w:footnote>
  <w:footnote w:id="1">
    <w:p w:rsidR="00A94B13" w:rsidRPr="005E36F7" w:rsidRDefault="00A94B13" w:rsidP="005E36F7">
      <w:pPr>
        <w:pStyle w:val="aa"/>
        <w:ind w:left="284" w:hanging="284"/>
        <w:rPr>
          <w:rFonts w:asciiTheme="minorHAnsi" w:hAnsiTheme="minorHAnsi" w:cstheme="minorHAnsi"/>
          <w:sz w:val="16"/>
          <w:szCs w:val="16"/>
        </w:rPr>
      </w:pPr>
      <w:r w:rsidRPr="005E36F7">
        <w:rPr>
          <w:rStyle w:val="ab"/>
          <w:rFonts w:asciiTheme="minorHAnsi" w:hAnsiTheme="minorHAnsi" w:cstheme="minorHAnsi"/>
          <w:sz w:val="16"/>
          <w:szCs w:val="16"/>
        </w:rPr>
        <w:footnoteRef/>
      </w:r>
      <w:r w:rsidRPr="005E36F7">
        <w:rPr>
          <w:rFonts w:asciiTheme="minorHAnsi" w:hAnsiTheme="minorHAnsi" w:cstheme="minorHAnsi"/>
          <w:sz w:val="16"/>
          <w:szCs w:val="16"/>
        </w:rPr>
        <w:t xml:space="preserve"> </w:t>
      </w:r>
      <w:r>
        <w:rPr>
          <w:rFonts w:asciiTheme="minorHAnsi" w:hAnsiTheme="minorHAnsi" w:cstheme="minorHAnsi"/>
          <w:sz w:val="16"/>
          <w:szCs w:val="16"/>
        </w:rPr>
        <w:tab/>
        <w:t>Άρθρο 120 ν. 4412/2016</w:t>
      </w:r>
    </w:p>
  </w:footnote>
  <w:footnote w:id="2">
    <w:p w:rsidR="00A94B13" w:rsidRPr="00E30ED8" w:rsidRDefault="00A94B13" w:rsidP="005E36F7">
      <w:pPr>
        <w:pStyle w:val="aa"/>
        <w:ind w:left="284" w:hanging="284"/>
        <w:rPr>
          <w:rFonts w:asciiTheme="minorHAnsi" w:hAnsiTheme="minorHAnsi" w:cstheme="minorHAnsi"/>
          <w:sz w:val="16"/>
          <w:szCs w:val="16"/>
        </w:rPr>
      </w:pPr>
      <w:r w:rsidRPr="005E36F7">
        <w:rPr>
          <w:rStyle w:val="ab"/>
          <w:rFonts w:asciiTheme="minorHAnsi" w:hAnsiTheme="minorHAnsi" w:cstheme="minorHAnsi"/>
          <w:sz w:val="16"/>
          <w:szCs w:val="16"/>
        </w:rPr>
        <w:footnoteRef/>
      </w:r>
      <w:r w:rsidRPr="005E36F7">
        <w:rPr>
          <w:rFonts w:asciiTheme="minorHAnsi" w:hAnsiTheme="minorHAnsi" w:cstheme="minorHAnsi"/>
          <w:sz w:val="16"/>
          <w:szCs w:val="16"/>
        </w:rPr>
        <w:t xml:space="preserve"> </w:t>
      </w:r>
      <w:r w:rsidRPr="005E36F7">
        <w:rPr>
          <w:rFonts w:asciiTheme="minorHAnsi" w:hAnsiTheme="minorHAnsi" w:cstheme="minorHAnsi"/>
          <w:sz w:val="16"/>
          <w:szCs w:val="16"/>
        </w:rPr>
        <w:tab/>
        <w:t>Παρ. 4  άρθρο 2 του Π.Δ. 80/2016.</w:t>
      </w:r>
    </w:p>
  </w:footnote>
  <w:footnote w:id="3">
    <w:p w:rsidR="00A94B13" w:rsidRPr="00BC3CBB" w:rsidRDefault="00A94B13" w:rsidP="000744F7">
      <w:pPr>
        <w:pStyle w:val="aa"/>
        <w:ind w:left="284" w:hanging="284"/>
        <w:rPr>
          <w:rFonts w:asciiTheme="minorHAnsi" w:hAnsiTheme="minorHAnsi" w:cstheme="minorHAnsi"/>
          <w:sz w:val="16"/>
          <w:szCs w:val="16"/>
        </w:rPr>
      </w:pPr>
      <w:r w:rsidRPr="000744F7">
        <w:rPr>
          <w:rStyle w:val="ab"/>
          <w:rFonts w:asciiTheme="minorHAnsi" w:hAnsiTheme="minorHAnsi" w:cstheme="minorHAnsi"/>
          <w:sz w:val="16"/>
          <w:szCs w:val="16"/>
        </w:rPr>
        <w:footnoteRef/>
      </w:r>
      <w:r w:rsidRPr="000744F7">
        <w:rPr>
          <w:rFonts w:asciiTheme="minorHAnsi" w:hAnsiTheme="minorHAnsi" w:cstheme="minorHAnsi"/>
          <w:sz w:val="16"/>
          <w:szCs w:val="16"/>
        </w:rPr>
        <w:t xml:space="preserve"> </w:t>
      </w:r>
      <w:r w:rsidRPr="000744F7">
        <w:rPr>
          <w:rFonts w:asciiTheme="minorHAnsi" w:hAnsiTheme="minorHAnsi" w:cstheme="minorHAnsi"/>
          <w:sz w:val="16"/>
          <w:szCs w:val="16"/>
        </w:rPr>
        <w:tab/>
        <w:t>ΑΕΠΠ 26/2017</w:t>
      </w:r>
    </w:p>
  </w:footnote>
  <w:footnote w:id="4">
    <w:p w:rsidR="00A94B13" w:rsidRPr="00E30ED8" w:rsidRDefault="00A94B13" w:rsidP="007343C0">
      <w:pPr>
        <w:pStyle w:val="aa"/>
        <w:ind w:left="284" w:hanging="284"/>
        <w:rPr>
          <w:rFonts w:asciiTheme="minorHAnsi" w:hAnsiTheme="minorHAnsi" w:cstheme="minorHAnsi"/>
          <w:sz w:val="16"/>
          <w:szCs w:val="16"/>
        </w:rPr>
      </w:pPr>
      <w:r w:rsidRPr="007343C0">
        <w:rPr>
          <w:rStyle w:val="ac"/>
          <w:rFonts w:asciiTheme="minorHAnsi" w:hAnsiTheme="minorHAnsi" w:cstheme="minorHAnsi"/>
          <w:sz w:val="16"/>
          <w:szCs w:val="16"/>
        </w:rPr>
        <w:footnoteRef/>
      </w:r>
      <w:r w:rsidRPr="007343C0">
        <w:rPr>
          <w:rFonts w:asciiTheme="minorHAnsi" w:hAnsiTheme="minorHAnsi" w:cstheme="minorHAnsi"/>
          <w:sz w:val="16"/>
          <w:szCs w:val="16"/>
        </w:rPr>
        <w:tab/>
        <w:t xml:space="preserve">Άρθρο 203 του </w:t>
      </w:r>
      <w:r>
        <w:rPr>
          <w:rFonts w:asciiTheme="minorHAnsi" w:hAnsiTheme="minorHAnsi" w:cstheme="minorHAnsi"/>
          <w:sz w:val="16"/>
          <w:szCs w:val="16"/>
        </w:rPr>
        <w:t>ν</w:t>
      </w:r>
      <w:r w:rsidRPr="007343C0">
        <w:rPr>
          <w:rFonts w:asciiTheme="minorHAnsi" w:hAnsiTheme="minorHAnsi" w:cstheme="minorHAnsi"/>
          <w:sz w:val="16"/>
          <w:szCs w:val="16"/>
        </w:rPr>
        <w:t>. 4412/2016</w:t>
      </w:r>
    </w:p>
  </w:footnote>
  <w:footnote w:id="5">
    <w:p w:rsidR="00A94B13" w:rsidRPr="002B09C5" w:rsidRDefault="00A94B13" w:rsidP="00672C19">
      <w:pPr>
        <w:pStyle w:val="aa"/>
        <w:ind w:left="284" w:hanging="284"/>
      </w:pPr>
      <w:r w:rsidRPr="00E30ED8">
        <w:rPr>
          <w:rStyle w:val="ac"/>
          <w:rFonts w:asciiTheme="minorHAnsi" w:hAnsiTheme="minorHAnsi" w:cstheme="minorHAnsi"/>
          <w:sz w:val="16"/>
          <w:szCs w:val="16"/>
        </w:rPr>
        <w:footnoteRef/>
      </w:r>
      <w:r>
        <w:rPr>
          <w:rFonts w:asciiTheme="minorHAnsi" w:hAnsiTheme="minorHAnsi" w:cstheme="minorHAnsi"/>
          <w:sz w:val="16"/>
          <w:szCs w:val="16"/>
        </w:rPr>
        <w:tab/>
        <w:t>Άρθρο 207 του ν</w:t>
      </w:r>
      <w:r w:rsidRPr="00E30ED8">
        <w:rPr>
          <w:rFonts w:asciiTheme="minorHAnsi" w:hAnsiTheme="minorHAnsi" w:cstheme="minorHAnsi"/>
          <w:sz w:val="16"/>
          <w:szCs w:val="16"/>
        </w:rPr>
        <w:t>. 4412/2016</w:t>
      </w:r>
    </w:p>
  </w:footnote>
  <w:footnote w:id="6">
    <w:p w:rsidR="00A94B13" w:rsidRPr="00161D8F" w:rsidRDefault="00A94B13" w:rsidP="001364E2">
      <w:pPr>
        <w:pStyle w:val="aa"/>
        <w:ind w:left="284" w:hanging="284"/>
        <w:jc w:val="both"/>
        <w:rPr>
          <w:rFonts w:asciiTheme="minorHAnsi" w:hAnsiTheme="minorHAnsi" w:cstheme="minorHAnsi"/>
          <w:sz w:val="16"/>
          <w:szCs w:val="16"/>
        </w:rPr>
      </w:pPr>
      <w:r w:rsidRPr="00161D8F">
        <w:rPr>
          <w:rStyle w:val="ac"/>
          <w:rFonts w:asciiTheme="minorHAnsi" w:hAnsiTheme="minorHAnsi" w:cstheme="minorHAnsi"/>
          <w:sz w:val="16"/>
          <w:szCs w:val="16"/>
        </w:rPr>
        <w:footnoteRef/>
      </w:r>
      <w:r w:rsidRPr="00161D8F">
        <w:rPr>
          <w:rFonts w:asciiTheme="minorHAnsi" w:hAnsiTheme="minorHAnsi" w:cstheme="minorHAnsi"/>
          <w:sz w:val="16"/>
          <w:szCs w:val="16"/>
        </w:rPr>
        <w:t xml:space="preserve"> </w:t>
      </w:r>
      <w:r w:rsidRPr="00161D8F">
        <w:rPr>
          <w:rFonts w:asciiTheme="minorHAnsi" w:hAnsiTheme="minorHAnsi" w:cstheme="minorHAnsi"/>
          <w:sz w:val="16"/>
          <w:szCs w:val="16"/>
        </w:rPr>
        <w:tab/>
        <w:t>Ισχύουν μεταβατικά οι οδηγίες που δίνονται στην ΥΑ Π1/2489/6.09.1995 (Β΄ 764), η οποία δεν έχει καταργηθεί.</w:t>
      </w:r>
    </w:p>
  </w:footnote>
  <w:footnote w:id="7">
    <w:p w:rsidR="00A94B13" w:rsidRPr="00A94B13" w:rsidRDefault="00A94B13" w:rsidP="001364E2">
      <w:pPr>
        <w:pStyle w:val="aa"/>
        <w:ind w:left="284" w:hanging="284"/>
        <w:jc w:val="both"/>
        <w:rPr>
          <w:sz w:val="16"/>
          <w:szCs w:val="16"/>
        </w:rPr>
      </w:pPr>
      <w:r w:rsidRPr="00A94B13">
        <w:rPr>
          <w:rStyle w:val="ac"/>
          <w:rFonts w:asciiTheme="minorHAnsi" w:hAnsiTheme="minorHAnsi" w:cstheme="minorHAnsi"/>
          <w:sz w:val="16"/>
          <w:szCs w:val="16"/>
        </w:rPr>
        <w:footnoteRef/>
      </w:r>
      <w:r w:rsidRPr="00A94B13">
        <w:rPr>
          <w:rFonts w:asciiTheme="minorHAnsi" w:hAnsiTheme="minorHAnsi" w:cstheme="minorHAnsi"/>
          <w:sz w:val="16"/>
          <w:szCs w:val="16"/>
        </w:rPr>
        <w:t xml:space="preserve"> </w:t>
      </w:r>
      <w:r w:rsidRPr="00A94B13">
        <w:rPr>
          <w:rFonts w:asciiTheme="minorHAnsi" w:hAnsiTheme="minorHAnsi" w:cstheme="minorHAnsi"/>
          <w:sz w:val="16"/>
          <w:szCs w:val="16"/>
        </w:rPr>
        <w:tab/>
        <w:t xml:space="preserve">Άρθρο 221 παρ. 11 β) του ν. 4412/2016: “ </w:t>
      </w:r>
      <w:r w:rsidRPr="00A94B13">
        <w:rPr>
          <w:rFonts w:asciiTheme="minorHAnsi" w:hAnsiTheme="minorHAnsi" w:cstheme="minorHAnsi"/>
          <w:color w:val="000000"/>
          <w:sz w:val="16"/>
          <w:szCs w:val="16"/>
          <w:shd w:val="clear" w:color="auto" w:fill="FFFFFF"/>
        </w:rPr>
        <w:t>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οργάνου της αναθέτουσας αρχής ή του φορέα εκτέλεσης της σύμβασης.</w:t>
      </w:r>
      <w:r>
        <w:rPr>
          <w:rFonts w:asciiTheme="minorHAnsi" w:hAnsiTheme="minorHAnsi" w:cstheme="minorHAnsi"/>
          <w:color w:val="000000"/>
          <w:sz w:val="16"/>
          <w:szCs w:val="16"/>
          <w:shd w:val="clear" w:color="auto" w:fill="FFFFFF"/>
        </w:rPr>
        <w:t>….</w:t>
      </w:r>
      <w:r w:rsidRPr="00A94B13">
        <w:rPr>
          <w:rFonts w:asciiTheme="minorHAnsi" w:hAnsiTheme="minorHAnsi" w:cstheme="minorHAnsi"/>
          <w:color w:val="000000"/>
          <w:sz w:val="16"/>
          <w:szCs w:val="16"/>
          <w:shd w:val="clear" w:color="auto" w:fill="FFFFFF"/>
        </w:rPr>
        <w:t>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w:t>
      </w:r>
      <w:r w:rsidRPr="00A94B13">
        <w:rPr>
          <w:rFonts w:asciiTheme="minorHAnsi" w:hAnsiTheme="minorHAnsi" w:cstheme="minorHAnsi"/>
          <w:sz w:val="16"/>
          <w:szCs w:val="16"/>
        </w:rPr>
        <w:t>”</w:t>
      </w:r>
      <w:r w:rsidRPr="00A94B13">
        <w:rPr>
          <w:sz w:val="16"/>
          <w:szCs w:val="16"/>
        </w:rPr>
        <w:t xml:space="preserve"> </w:t>
      </w:r>
    </w:p>
  </w:footnote>
  <w:footnote w:id="8">
    <w:p w:rsidR="00A94B13" w:rsidRPr="00A60196" w:rsidRDefault="00A94B13" w:rsidP="00A60196">
      <w:pPr>
        <w:pStyle w:val="aa"/>
        <w:ind w:left="284" w:hanging="284"/>
        <w:rPr>
          <w:rFonts w:asciiTheme="minorHAnsi" w:hAnsiTheme="minorHAnsi" w:cstheme="minorHAnsi"/>
          <w:sz w:val="16"/>
          <w:szCs w:val="16"/>
        </w:rPr>
      </w:pPr>
      <w:r w:rsidRPr="00A60196">
        <w:rPr>
          <w:rStyle w:val="ab"/>
          <w:rFonts w:asciiTheme="minorHAnsi" w:hAnsiTheme="minorHAnsi" w:cstheme="minorHAnsi"/>
          <w:sz w:val="16"/>
          <w:szCs w:val="16"/>
        </w:rPr>
        <w:footnoteRef/>
      </w:r>
      <w:r w:rsidRPr="00A60196">
        <w:rPr>
          <w:rFonts w:asciiTheme="minorHAnsi" w:hAnsiTheme="minorHAnsi" w:cstheme="minorHAnsi"/>
          <w:sz w:val="16"/>
          <w:szCs w:val="16"/>
        </w:rPr>
        <w:t xml:space="preserve"> </w:t>
      </w:r>
      <w:r w:rsidRPr="00A60196">
        <w:rPr>
          <w:rFonts w:asciiTheme="minorHAnsi" w:hAnsiTheme="minorHAnsi" w:cstheme="minorHAnsi"/>
          <w:sz w:val="16"/>
          <w:szCs w:val="16"/>
        </w:rPr>
        <w:tab/>
        <w:t xml:space="preserve">Πράξη </w:t>
      </w:r>
      <w:r>
        <w:rPr>
          <w:rFonts w:asciiTheme="minorHAnsi" w:hAnsiTheme="minorHAnsi" w:cstheme="minorHAnsi"/>
          <w:sz w:val="16"/>
          <w:szCs w:val="16"/>
        </w:rPr>
        <w:t>193/</w:t>
      </w:r>
      <w:r w:rsidRPr="00AC0E46">
        <w:rPr>
          <w:rFonts w:asciiTheme="minorHAnsi" w:hAnsiTheme="minorHAnsi" w:cstheme="minorHAnsi"/>
          <w:sz w:val="16"/>
          <w:szCs w:val="16"/>
        </w:rPr>
        <w:t>2017</w:t>
      </w:r>
      <w:r>
        <w:rPr>
          <w:rFonts w:asciiTheme="minorHAnsi" w:hAnsiTheme="minorHAnsi" w:cstheme="minorHAnsi"/>
          <w:sz w:val="16"/>
          <w:szCs w:val="16"/>
        </w:rPr>
        <w:t xml:space="preserve">, </w:t>
      </w:r>
      <w:r w:rsidRPr="00A60196">
        <w:rPr>
          <w:rFonts w:asciiTheme="minorHAnsi" w:hAnsiTheme="minorHAnsi" w:cstheme="minorHAnsi"/>
          <w:sz w:val="16"/>
          <w:szCs w:val="16"/>
        </w:rPr>
        <w:t xml:space="preserve">1/2016, 119/2015, 182/2014 &amp; 44/2015 του </w:t>
      </w:r>
      <w:r w:rsidRPr="00A60196">
        <w:rPr>
          <w:rFonts w:asciiTheme="minorHAnsi" w:hAnsiTheme="minorHAnsi" w:cstheme="minorHAnsi"/>
          <w:sz w:val="16"/>
          <w:szCs w:val="16"/>
          <w:lang w:val="en-US"/>
        </w:rPr>
        <w:t>VII</w:t>
      </w:r>
      <w:r w:rsidRPr="00A60196">
        <w:rPr>
          <w:rFonts w:asciiTheme="minorHAnsi" w:hAnsiTheme="minorHAnsi" w:cstheme="minorHAnsi"/>
          <w:sz w:val="16"/>
          <w:szCs w:val="16"/>
        </w:rPr>
        <w:t xml:space="preserve"> Τμ</w:t>
      </w:r>
      <w:r>
        <w:rPr>
          <w:rFonts w:asciiTheme="minorHAnsi" w:hAnsiTheme="minorHAnsi" w:cstheme="minorHAnsi"/>
          <w:sz w:val="16"/>
          <w:szCs w:val="16"/>
        </w:rPr>
        <w:t>ήματος του Ελεγκτικού Συνεδρίου, Ε.Σ. 2011 – 57 Π Τ4, 2018 – 57 Π Τ4</w:t>
      </w:r>
      <w:r w:rsidRPr="00A60196">
        <w:rPr>
          <w:rFonts w:asciiTheme="minorHAnsi" w:hAnsiTheme="minorHAnsi" w:cstheme="minorHAnsi"/>
          <w:sz w:val="16"/>
          <w:szCs w:val="16"/>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55891"/>
    <w:multiLevelType w:val="singleLevel"/>
    <w:tmpl w:val="0408000F"/>
    <w:lvl w:ilvl="0">
      <w:start w:val="1"/>
      <w:numFmt w:val="decimal"/>
      <w:lvlText w:val="%1."/>
      <w:lvlJc w:val="left"/>
      <w:pPr>
        <w:tabs>
          <w:tab w:val="num" w:pos="720"/>
        </w:tabs>
        <w:ind w:left="720" w:hanging="360"/>
      </w:pPr>
    </w:lvl>
  </w:abstractNum>
  <w:abstractNum w:abstractNumId="1">
    <w:nsid w:val="0BC11D10"/>
    <w:multiLevelType w:val="multilevel"/>
    <w:tmpl w:val="C0921EAE"/>
    <w:lvl w:ilvl="0">
      <w:start w:val="1"/>
      <w:numFmt w:val="decimal"/>
      <w:lvlText w:val="%1."/>
      <w:lvlJc w:val="left"/>
      <w:pPr>
        <w:tabs>
          <w:tab w:val="num" w:pos="720"/>
        </w:tabs>
        <w:ind w:left="720" w:hanging="360"/>
      </w:pPr>
      <w:rPr>
        <w:rFonts w:ascii="Calibri" w:hAnsi="Calibri" w:cs="Calibri" w:hint="default"/>
        <w:b w:val="0"/>
        <w:bCs w:val="0"/>
        <w:color w:val="auto"/>
        <w:sz w:val="22"/>
        <w:szCs w:val="22"/>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nsid w:val="1BB47825"/>
    <w:multiLevelType w:val="hybridMultilevel"/>
    <w:tmpl w:val="CD8625A8"/>
    <w:lvl w:ilvl="0" w:tplc="04080005">
      <w:start w:val="1"/>
      <w:numFmt w:val="bullet"/>
      <w:lvlText w:val=""/>
      <w:lvlJc w:val="left"/>
      <w:pPr>
        <w:tabs>
          <w:tab w:val="num" w:pos="720"/>
        </w:tabs>
        <w:ind w:left="720" w:hanging="360"/>
      </w:pPr>
      <w:rPr>
        <w:rFonts w:ascii="Wingdings" w:hAnsi="Wingdings"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nsid w:val="2AD61673"/>
    <w:multiLevelType w:val="multilevel"/>
    <w:tmpl w:val="DDB89B0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43FE16E1"/>
    <w:multiLevelType w:val="multilevel"/>
    <w:tmpl w:val="DDB89B0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nsid w:val="45B9053D"/>
    <w:multiLevelType w:val="singleLevel"/>
    <w:tmpl w:val="0408000F"/>
    <w:lvl w:ilvl="0">
      <w:start w:val="1"/>
      <w:numFmt w:val="decimal"/>
      <w:lvlText w:val="%1."/>
      <w:lvlJc w:val="left"/>
      <w:pPr>
        <w:tabs>
          <w:tab w:val="num" w:pos="360"/>
        </w:tabs>
        <w:ind w:left="360" w:hanging="360"/>
      </w:pPr>
      <w:rPr>
        <w:rFonts w:hint="default"/>
      </w:rPr>
    </w:lvl>
  </w:abstractNum>
  <w:abstractNum w:abstractNumId="6">
    <w:nsid w:val="48437CF4"/>
    <w:multiLevelType w:val="hybridMultilevel"/>
    <w:tmpl w:val="DDB89B04"/>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7">
    <w:nsid w:val="4B5E27B4"/>
    <w:multiLevelType w:val="hybridMultilevel"/>
    <w:tmpl w:val="67884BC4"/>
    <w:lvl w:ilvl="0" w:tplc="0408000B">
      <w:start w:val="1"/>
      <w:numFmt w:val="bullet"/>
      <w:lvlText w:val=""/>
      <w:lvlJc w:val="left"/>
      <w:pPr>
        <w:tabs>
          <w:tab w:val="num" w:pos="720"/>
        </w:tabs>
        <w:ind w:left="720" w:hanging="360"/>
      </w:pPr>
      <w:rPr>
        <w:rFonts w:ascii="Wingdings" w:hAnsi="Wingdings" w:hint="default"/>
      </w:rPr>
    </w:lvl>
    <w:lvl w:ilvl="1" w:tplc="0408000F">
      <w:start w:val="1"/>
      <w:numFmt w:val="decimal"/>
      <w:lvlText w:val="%2."/>
      <w:lvlJc w:val="left"/>
      <w:pPr>
        <w:tabs>
          <w:tab w:val="num" w:pos="1440"/>
        </w:tabs>
        <w:ind w:left="1440" w:hanging="360"/>
      </w:pPr>
      <w:rPr>
        <w:rFonts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594C7B60"/>
    <w:multiLevelType w:val="hybridMultilevel"/>
    <w:tmpl w:val="D3EA64D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5A0418B2"/>
    <w:multiLevelType w:val="multilevel"/>
    <w:tmpl w:val="DDB89B0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5C7E13CF"/>
    <w:multiLevelType w:val="hybridMultilevel"/>
    <w:tmpl w:val="E534B564"/>
    <w:lvl w:ilvl="0" w:tplc="60A86444">
      <w:start w:val="1"/>
      <w:numFmt w:val="lowerRoman"/>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5E4E239B"/>
    <w:multiLevelType w:val="hybridMultilevel"/>
    <w:tmpl w:val="BA222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A224CED"/>
    <w:multiLevelType w:val="hybridMultilevel"/>
    <w:tmpl w:val="9B8CE7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7CEB1CEE"/>
    <w:multiLevelType w:val="hybridMultilevel"/>
    <w:tmpl w:val="3C0E702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11"/>
  </w:num>
  <w:num w:numId="4">
    <w:abstractNumId w:val="8"/>
  </w:num>
  <w:num w:numId="5">
    <w:abstractNumId w:val="6"/>
  </w:num>
  <w:num w:numId="6">
    <w:abstractNumId w:val="9"/>
  </w:num>
  <w:num w:numId="7">
    <w:abstractNumId w:val="2"/>
  </w:num>
  <w:num w:numId="8">
    <w:abstractNumId w:val="4"/>
  </w:num>
  <w:num w:numId="9">
    <w:abstractNumId w:val="3"/>
  </w:num>
  <w:num w:numId="10">
    <w:abstractNumId w:val="13"/>
  </w:num>
  <w:num w:numId="11">
    <w:abstractNumId w:val="7"/>
  </w:num>
  <w:num w:numId="12">
    <w:abstractNumId w:val="10"/>
  </w:num>
  <w:num w:numId="13">
    <w:abstractNumId w:val="1"/>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embedSystemFonts/>
  <w:stylePaneFormatFilter w:val="3F01"/>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3C0EDE"/>
    <w:rsid w:val="000012BF"/>
    <w:rsid w:val="000022AA"/>
    <w:rsid w:val="00007793"/>
    <w:rsid w:val="000135B2"/>
    <w:rsid w:val="000200AC"/>
    <w:rsid w:val="00024303"/>
    <w:rsid w:val="00031716"/>
    <w:rsid w:val="00036164"/>
    <w:rsid w:val="00036EB5"/>
    <w:rsid w:val="000452CA"/>
    <w:rsid w:val="000471B7"/>
    <w:rsid w:val="00050961"/>
    <w:rsid w:val="0005166F"/>
    <w:rsid w:val="000526D3"/>
    <w:rsid w:val="000571E3"/>
    <w:rsid w:val="0005727D"/>
    <w:rsid w:val="00063F73"/>
    <w:rsid w:val="00064DBD"/>
    <w:rsid w:val="000676B5"/>
    <w:rsid w:val="00067A2D"/>
    <w:rsid w:val="00067B8D"/>
    <w:rsid w:val="000744F7"/>
    <w:rsid w:val="00077878"/>
    <w:rsid w:val="00080CCB"/>
    <w:rsid w:val="0008131C"/>
    <w:rsid w:val="00085EE8"/>
    <w:rsid w:val="000871A9"/>
    <w:rsid w:val="00094202"/>
    <w:rsid w:val="000A12D8"/>
    <w:rsid w:val="000A2444"/>
    <w:rsid w:val="000A4D69"/>
    <w:rsid w:val="000B7ACA"/>
    <w:rsid w:val="000C536F"/>
    <w:rsid w:val="000C5C7C"/>
    <w:rsid w:val="000C69FB"/>
    <w:rsid w:val="000D7D77"/>
    <w:rsid w:val="000E4582"/>
    <w:rsid w:val="000F1CEE"/>
    <w:rsid w:val="000F22EF"/>
    <w:rsid w:val="000F3A81"/>
    <w:rsid w:val="000F4A31"/>
    <w:rsid w:val="000F572D"/>
    <w:rsid w:val="000F7813"/>
    <w:rsid w:val="0010235B"/>
    <w:rsid w:val="0011034C"/>
    <w:rsid w:val="001139AC"/>
    <w:rsid w:val="001166D7"/>
    <w:rsid w:val="00116AF9"/>
    <w:rsid w:val="001274A9"/>
    <w:rsid w:val="00130560"/>
    <w:rsid w:val="00133090"/>
    <w:rsid w:val="001352C9"/>
    <w:rsid w:val="001364E2"/>
    <w:rsid w:val="00136529"/>
    <w:rsid w:val="00144621"/>
    <w:rsid w:val="00151554"/>
    <w:rsid w:val="00151F27"/>
    <w:rsid w:val="0015644A"/>
    <w:rsid w:val="001611DF"/>
    <w:rsid w:val="00161D8F"/>
    <w:rsid w:val="00166BA6"/>
    <w:rsid w:val="00171598"/>
    <w:rsid w:val="00172B8E"/>
    <w:rsid w:val="00173366"/>
    <w:rsid w:val="001759D6"/>
    <w:rsid w:val="001830D1"/>
    <w:rsid w:val="00183B3A"/>
    <w:rsid w:val="0018647F"/>
    <w:rsid w:val="00186A0D"/>
    <w:rsid w:val="0018719E"/>
    <w:rsid w:val="00192E05"/>
    <w:rsid w:val="001959DD"/>
    <w:rsid w:val="00195A2E"/>
    <w:rsid w:val="001B0258"/>
    <w:rsid w:val="001B074A"/>
    <w:rsid w:val="001B1003"/>
    <w:rsid w:val="001B1765"/>
    <w:rsid w:val="001B19E1"/>
    <w:rsid w:val="001C1F62"/>
    <w:rsid w:val="001C218F"/>
    <w:rsid w:val="001C4ECB"/>
    <w:rsid w:val="001C537F"/>
    <w:rsid w:val="001D704C"/>
    <w:rsid w:val="001D7306"/>
    <w:rsid w:val="001E4AA9"/>
    <w:rsid w:val="001F2BDF"/>
    <w:rsid w:val="001F385E"/>
    <w:rsid w:val="001F4255"/>
    <w:rsid w:val="001F61A4"/>
    <w:rsid w:val="00203ADD"/>
    <w:rsid w:val="002061DF"/>
    <w:rsid w:val="0020756C"/>
    <w:rsid w:val="00210E8D"/>
    <w:rsid w:val="002113D7"/>
    <w:rsid w:val="00211DB6"/>
    <w:rsid w:val="002139D7"/>
    <w:rsid w:val="002173A8"/>
    <w:rsid w:val="00217623"/>
    <w:rsid w:val="00220052"/>
    <w:rsid w:val="0022245B"/>
    <w:rsid w:val="0022320C"/>
    <w:rsid w:val="00225350"/>
    <w:rsid w:val="00227F0D"/>
    <w:rsid w:val="0023257A"/>
    <w:rsid w:val="00241D4F"/>
    <w:rsid w:val="00245CCE"/>
    <w:rsid w:val="00251FCA"/>
    <w:rsid w:val="002539F6"/>
    <w:rsid w:val="0025468F"/>
    <w:rsid w:val="00256381"/>
    <w:rsid w:val="00257D53"/>
    <w:rsid w:val="00261B68"/>
    <w:rsid w:val="00261FA7"/>
    <w:rsid w:val="002633E1"/>
    <w:rsid w:val="0027720E"/>
    <w:rsid w:val="002775E0"/>
    <w:rsid w:val="00280787"/>
    <w:rsid w:val="0028148D"/>
    <w:rsid w:val="002825F0"/>
    <w:rsid w:val="00286B40"/>
    <w:rsid w:val="00291AAF"/>
    <w:rsid w:val="002A25A5"/>
    <w:rsid w:val="002A6E46"/>
    <w:rsid w:val="002B3DD5"/>
    <w:rsid w:val="002B3F10"/>
    <w:rsid w:val="002B6B41"/>
    <w:rsid w:val="002C1619"/>
    <w:rsid w:val="002C4446"/>
    <w:rsid w:val="002C5573"/>
    <w:rsid w:val="002D164A"/>
    <w:rsid w:val="002D1FB7"/>
    <w:rsid w:val="002D683D"/>
    <w:rsid w:val="002E056B"/>
    <w:rsid w:val="002E20AB"/>
    <w:rsid w:val="002E2295"/>
    <w:rsid w:val="002E23E3"/>
    <w:rsid w:val="002E2E18"/>
    <w:rsid w:val="002F0DDA"/>
    <w:rsid w:val="002F1125"/>
    <w:rsid w:val="002F1591"/>
    <w:rsid w:val="002F1596"/>
    <w:rsid w:val="002F78A1"/>
    <w:rsid w:val="0030049A"/>
    <w:rsid w:val="003006FB"/>
    <w:rsid w:val="00302328"/>
    <w:rsid w:val="003106F7"/>
    <w:rsid w:val="00313353"/>
    <w:rsid w:val="00316E6E"/>
    <w:rsid w:val="0032097C"/>
    <w:rsid w:val="003213B7"/>
    <w:rsid w:val="0032415E"/>
    <w:rsid w:val="00324362"/>
    <w:rsid w:val="00330E13"/>
    <w:rsid w:val="00346404"/>
    <w:rsid w:val="003609C6"/>
    <w:rsid w:val="00363193"/>
    <w:rsid w:val="00366EFE"/>
    <w:rsid w:val="00370AA4"/>
    <w:rsid w:val="0037111C"/>
    <w:rsid w:val="00371BFE"/>
    <w:rsid w:val="00372030"/>
    <w:rsid w:val="00372726"/>
    <w:rsid w:val="003734C6"/>
    <w:rsid w:val="0037379B"/>
    <w:rsid w:val="00376319"/>
    <w:rsid w:val="00377736"/>
    <w:rsid w:val="0038099B"/>
    <w:rsid w:val="00385196"/>
    <w:rsid w:val="003918AF"/>
    <w:rsid w:val="0039198B"/>
    <w:rsid w:val="0039559F"/>
    <w:rsid w:val="00397D63"/>
    <w:rsid w:val="003A0924"/>
    <w:rsid w:val="003A19CA"/>
    <w:rsid w:val="003A514A"/>
    <w:rsid w:val="003A72BE"/>
    <w:rsid w:val="003B0321"/>
    <w:rsid w:val="003B0D11"/>
    <w:rsid w:val="003B42EA"/>
    <w:rsid w:val="003C0EDE"/>
    <w:rsid w:val="003C1B95"/>
    <w:rsid w:val="003C1EF1"/>
    <w:rsid w:val="003C3EEB"/>
    <w:rsid w:val="003D06F2"/>
    <w:rsid w:val="003E227A"/>
    <w:rsid w:val="003E7064"/>
    <w:rsid w:val="003F56E9"/>
    <w:rsid w:val="00402997"/>
    <w:rsid w:val="00402CCF"/>
    <w:rsid w:val="00403A4B"/>
    <w:rsid w:val="00404F9D"/>
    <w:rsid w:val="00410C69"/>
    <w:rsid w:val="00411BEC"/>
    <w:rsid w:val="00420BAE"/>
    <w:rsid w:val="0042207C"/>
    <w:rsid w:val="0042410F"/>
    <w:rsid w:val="004348F5"/>
    <w:rsid w:val="00440519"/>
    <w:rsid w:val="00443A94"/>
    <w:rsid w:val="0044577A"/>
    <w:rsid w:val="00450AEF"/>
    <w:rsid w:val="00455232"/>
    <w:rsid w:val="00463F84"/>
    <w:rsid w:val="00473215"/>
    <w:rsid w:val="004758FD"/>
    <w:rsid w:val="00475E21"/>
    <w:rsid w:val="004809D4"/>
    <w:rsid w:val="00482479"/>
    <w:rsid w:val="00482FD4"/>
    <w:rsid w:val="0048693C"/>
    <w:rsid w:val="00487872"/>
    <w:rsid w:val="004921B2"/>
    <w:rsid w:val="00492A49"/>
    <w:rsid w:val="0049454F"/>
    <w:rsid w:val="00497110"/>
    <w:rsid w:val="004A4E89"/>
    <w:rsid w:val="004A6952"/>
    <w:rsid w:val="004B1020"/>
    <w:rsid w:val="004B3E49"/>
    <w:rsid w:val="004B5156"/>
    <w:rsid w:val="004B54BD"/>
    <w:rsid w:val="004C2D71"/>
    <w:rsid w:val="004C49DC"/>
    <w:rsid w:val="004C593B"/>
    <w:rsid w:val="004D1573"/>
    <w:rsid w:val="004D2B0F"/>
    <w:rsid w:val="004D5A44"/>
    <w:rsid w:val="004D7284"/>
    <w:rsid w:val="004E1A94"/>
    <w:rsid w:val="004E424F"/>
    <w:rsid w:val="004E7783"/>
    <w:rsid w:val="004F0EC7"/>
    <w:rsid w:val="004F5BAA"/>
    <w:rsid w:val="004F798E"/>
    <w:rsid w:val="00517302"/>
    <w:rsid w:val="00523677"/>
    <w:rsid w:val="00526519"/>
    <w:rsid w:val="00527D1B"/>
    <w:rsid w:val="005303E5"/>
    <w:rsid w:val="00532144"/>
    <w:rsid w:val="00532FE1"/>
    <w:rsid w:val="00535FEC"/>
    <w:rsid w:val="0053696B"/>
    <w:rsid w:val="00540FCB"/>
    <w:rsid w:val="00542900"/>
    <w:rsid w:val="00543774"/>
    <w:rsid w:val="00547775"/>
    <w:rsid w:val="00554EB3"/>
    <w:rsid w:val="00555187"/>
    <w:rsid w:val="005649D2"/>
    <w:rsid w:val="005667F2"/>
    <w:rsid w:val="005739E1"/>
    <w:rsid w:val="005753E0"/>
    <w:rsid w:val="00586DBA"/>
    <w:rsid w:val="00592C81"/>
    <w:rsid w:val="00593F7D"/>
    <w:rsid w:val="0059630C"/>
    <w:rsid w:val="005A5EFB"/>
    <w:rsid w:val="005A6480"/>
    <w:rsid w:val="005A6540"/>
    <w:rsid w:val="005B3EE9"/>
    <w:rsid w:val="005B6A94"/>
    <w:rsid w:val="005C5D26"/>
    <w:rsid w:val="005C5FB3"/>
    <w:rsid w:val="005E36F7"/>
    <w:rsid w:val="005F4E2D"/>
    <w:rsid w:val="00600490"/>
    <w:rsid w:val="00601991"/>
    <w:rsid w:val="006025FE"/>
    <w:rsid w:val="0060604D"/>
    <w:rsid w:val="00615DBB"/>
    <w:rsid w:val="00616127"/>
    <w:rsid w:val="00622705"/>
    <w:rsid w:val="006247F9"/>
    <w:rsid w:val="006322D1"/>
    <w:rsid w:val="00632910"/>
    <w:rsid w:val="00633093"/>
    <w:rsid w:val="00633273"/>
    <w:rsid w:val="00633408"/>
    <w:rsid w:val="00633720"/>
    <w:rsid w:val="00635E02"/>
    <w:rsid w:val="00637AB6"/>
    <w:rsid w:val="006437DE"/>
    <w:rsid w:val="00643806"/>
    <w:rsid w:val="00645ADF"/>
    <w:rsid w:val="00645C13"/>
    <w:rsid w:val="006476B5"/>
    <w:rsid w:val="00647CD5"/>
    <w:rsid w:val="006507DA"/>
    <w:rsid w:val="00652751"/>
    <w:rsid w:val="00653FEA"/>
    <w:rsid w:val="0065430D"/>
    <w:rsid w:val="00654CCD"/>
    <w:rsid w:val="00654D8E"/>
    <w:rsid w:val="0065569D"/>
    <w:rsid w:val="00657210"/>
    <w:rsid w:val="006611FE"/>
    <w:rsid w:val="00663A82"/>
    <w:rsid w:val="006672A4"/>
    <w:rsid w:val="006720E9"/>
    <w:rsid w:val="00672C19"/>
    <w:rsid w:val="00674CD1"/>
    <w:rsid w:val="00675715"/>
    <w:rsid w:val="00676B1F"/>
    <w:rsid w:val="00676DE1"/>
    <w:rsid w:val="00682820"/>
    <w:rsid w:val="0068727F"/>
    <w:rsid w:val="00687AEC"/>
    <w:rsid w:val="00694B7E"/>
    <w:rsid w:val="00697FF3"/>
    <w:rsid w:val="006A2CD5"/>
    <w:rsid w:val="006A36BC"/>
    <w:rsid w:val="006A4D95"/>
    <w:rsid w:val="006A6061"/>
    <w:rsid w:val="006A6B10"/>
    <w:rsid w:val="006B4F24"/>
    <w:rsid w:val="006B4F40"/>
    <w:rsid w:val="006B52C9"/>
    <w:rsid w:val="006B5D7D"/>
    <w:rsid w:val="006B5EF2"/>
    <w:rsid w:val="006B62BB"/>
    <w:rsid w:val="006B6B00"/>
    <w:rsid w:val="006B7CF0"/>
    <w:rsid w:val="006C3251"/>
    <w:rsid w:val="006C3BD9"/>
    <w:rsid w:val="006E04AD"/>
    <w:rsid w:val="006E0AE6"/>
    <w:rsid w:val="006E68AF"/>
    <w:rsid w:val="006E7CFD"/>
    <w:rsid w:val="006F21F3"/>
    <w:rsid w:val="006F45A1"/>
    <w:rsid w:val="006F48D0"/>
    <w:rsid w:val="00700E94"/>
    <w:rsid w:val="007064C3"/>
    <w:rsid w:val="00710CA0"/>
    <w:rsid w:val="007122EA"/>
    <w:rsid w:val="007165B1"/>
    <w:rsid w:val="0071795E"/>
    <w:rsid w:val="00720F93"/>
    <w:rsid w:val="00730E73"/>
    <w:rsid w:val="007332A5"/>
    <w:rsid w:val="007343C0"/>
    <w:rsid w:val="00736685"/>
    <w:rsid w:val="0074185F"/>
    <w:rsid w:val="00747DF3"/>
    <w:rsid w:val="00750C74"/>
    <w:rsid w:val="00750E9F"/>
    <w:rsid w:val="007536AF"/>
    <w:rsid w:val="007563D7"/>
    <w:rsid w:val="00756755"/>
    <w:rsid w:val="00756978"/>
    <w:rsid w:val="0075763B"/>
    <w:rsid w:val="00765D38"/>
    <w:rsid w:val="007721DF"/>
    <w:rsid w:val="00775613"/>
    <w:rsid w:val="00775A8A"/>
    <w:rsid w:val="00783C72"/>
    <w:rsid w:val="00787752"/>
    <w:rsid w:val="00791E01"/>
    <w:rsid w:val="00794E85"/>
    <w:rsid w:val="007961FA"/>
    <w:rsid w:val="007A28BD"/>
    <w:rsid w:val="007A3107"/>
    <w:rsid w:val="007A4783"/>
    <w:rsid w:val="007A735A"/>
    <w:rsid w:val="007A7F7E"/>
    <w:rsid w:val="007B5B76"/>
    <w:rsid w:val="007B798D"/>
    <w:rsid w:val="007C131E"/>
    <w:rsid w:val="007C1A96"/>
    <w:rsid w:val="007D069A"/>
    <w:rsid w:val="007D1FB3"/>
    <w:rsid w:val="007D4C3C"/>
    <w:rsid w:val="007D5AD9"/>
    <w:rsid w:val="007D5F1C"/>
    <w:rsid w:val="007F41C1"/>
    <w:rsid w:val="007F44E9"/>
    <w:rsid w:val="007F582B"/>
    <w:rsid w:val="007F58CD"/>
    <w:rsid w:val="008016E6"/>
    <w:rsid w:val="00801A7A"/>
    <w:rsid w:val="008029CF"/>
    <w:rsid w:val="0080642D"/>
    <w:rsid w:val="00807A32"/>
    <w:rsid w:val="00807EFB"/>
    <w:rsid w:val="00821399"/>
    <w:rsid w:val="00821E20"/>
    <w:rsid w:val="0082239A"/>
    <w:rsid w:val="00824A62"/>
    <w:rsid w:val="008358CB"/>
    <w:rsid w:val="008379F3"/>
    <w:rsid w:val="008414ED"/>
    <w:rsid w:val="00842615"/>
    <w:rsid w:val="0084284D"/>
    <w:rsid w:val="008444F4"/>
    <w:rsid w:val="00850BB9"/>
    <w:rsid w:val="0085327B"/>
    <w:rsid w:val="00854C18"/>
    <w:rsid w:val="00855E14"/>
    <w:rsid w:val="00855F51"/>
    <w:rsid w:val="0085677F"/>
    <w:rsid w:val="00865586"/>
    <w:rsid w:val="00865807"/>
    <w:rsid w:val="00873653"/>
    <w:rsid w:val="0087556D"/>
    <w:rsid w:val="008764F3"/>
    <w:rsid w:val="00881452"/>
    <w:rsid w:val="00881679"/>
    <w:rsid w:val="00882575"/>
    <w:rsid w:val="00883C2B"/>
    <w:rsid w:val="008851E8"/>
    <w:rsid w:val="00891B1A"/>
    <w:rsid w:val="008931F9"/>
    <w:rsid w:val="0089349F"/>
    <w:rsid w:val="00894F81"/>
    <w:rsid w:val="00896FCF"/>
    <w:rsid w:val="00897B73"/>
    <w:rsid w:val="008A49DB"/>
    <w:rsid w:val="008B0B2A"/>
    <w:rsid w:val="008C491A"/>
    <w:rsid w:val="008C5D04"/>
    <w:rsid w:val="008C7642"/>
    <w:rsid w:val="008D27F2"/>
    <w:rsid w:val="008D3C12"/>
    <w:rsid w:val="008D482C"/>
    <w:rsid w:val="008D5906"/>
    <w:rsid w:val="008D5D27"/>
    <w:rsid w:val="008D65BE"/>
    <w:rsid w:val="008D66A6"/>
    <w:rsid w:val="008E0344"/>
    <w:rsid w:val="008E0CBB"/>
    <w:rsid w:val="008F0614"/>
    <w:rsid w:val="00900401"/>
    <w:rsid w:val="00903553"/>
    <w:rsid w:val="0090675B"/>
    <w:rsid w:val="00906C5C"/>
    <w:rsid w:val="00906ED5"/>
    <w:rsid w:val="00907B20"/>
    <w:rsid w:val="009110D3"/>
    <w:rsid w:val="00912C48"/>
    <w:rsid w:val="009142D7"/>
    <w:rsid w:val="00915D4F"/>
    <w:rsid w:val="00921F94"/>
    <w:rsid w:val="009221A6"/>
    <w:rsid w:val="00922FC6"/>
    <w:rsid w:val="00925081"/>
    <w:rsid w:val="009258CF"/>
    <w:rsid w:val="00926915"/>
    <w:rsid w:val="0092770A"/>
    <w:rsid w:val="00927ED9"/>
    <w:rsid w:val="009306AC"/>
    <w:rsid w:val="00933E08"/>
    <w:rsid w:val="00934BCD"/>
    <w:rsid w:val="00936F73"/>
    <w:rsid w:val="009418DC"/>
    <w:rsid w:val="00944449"/>
    <w:rsid w:val="0094672E"/>
    <w:rsid w:val="00946A2D"/>
    <w:rsid w:val="00947557"/>
    <w:rsid w:val="009536A7"/>
    <w:rsid w:val="00953FCD"/>
    <w:rsid w:val="009549EE"/>
    <w:rsid w:val="00980868"/>
    <w:rsid w:val="00980A7B"/>
    <w:rsid w:val="00985BC3"/>
    <w:rsid w:val="009905B5"/>
    <w:rsid w:val="00996845"/>
    <w:rsid w:val="00996DAC"/>
    <w:rsid w:val="009A2B29"/>
    <w:rsid w:val="009C0E4E"/>
    <w:rsid w:val="009C1927"/>
    <w:rsid w:val="009C57A7"/>
    <w:rsid w:val="009D2D77"/>
    <w:rsid w:val="009D393E"/>
    <w:rsid w:val="009D65C2"/>
    <w:rsid w:val="009E0014"/>
    <w:rsid w:val="009E2DED"/>
    <w:rsid w:val="009E35B1"/>
    <w:rsid w:val="009E3E56"/>
    <w:rsid w:val="009F1D46"/>
    <w:rsid w:val="00A001AF"/>
    <w:rsid w:val="00A018D8"/>
    <w:rsid w:val="00A06326"/>
    <w:rsid w:val="00A07137"/>
    <w:rsid w:val="00A13BC1"/>
    <w:rsid w:val="00A238A2"/>
    <w:rsid w:val="00A23A21"/>
    <w:rsid w:val="00A24AC5"/>
    <w:rsid w:val="00A35959"/>
    <w:rsid w:val="00A3687F"/>
    <w:rsid w:val="00A43ED9"/>
    <w:rsid w:val="00A446C4"/>
    <w:rsid w:val="00A44C5A"/>
    <w:rsid w:val="00A453BC"/>
    <w:rsid w:val="00A459F7"/>
    <w:rsid w:val="00A51DB7"/>
    <w:rsid w:val="00A54299"/>
    <w:rsid w:val="00A544CC"/>
    <w:rsid w:val="00A54B2E"/>
    <w:rsid w:val="00A55A0C"/>
    <w:rsid w:val="00A56AA3"/>
    <w:rsid w:val="00A60196"/>
    <w:rsid w:val="00A64F5E"/>
    <w:rsid w:val="00A66223"/>
    <w:rsid w:val="00A70EC2"/>
    <w:rsid w:val="00A73608"/>
    <w:rsid w:val="00A8757B"/>
    <w:rsid w:val="00A913A1"/>
    <w:rsid w:val="00A92FE0"/>
    <w:rsid w:val="00A94B13"/>
    <w:rsid w:val="00A95844"/>
    <w:rsid w:val="00A95986"/>
    <w:rsid w:val="00AA1992"/>
    <w:rsid w:val="00AA3A71"/>
    <w:rsid w:val="00AB0B36"/>
    <w:rsid w:val="00AB575B"/>
    <w:rsid w:val="00AB71C7"/>
    <w:rsid w:val="00AC0E46"/>
    <w:rsid w:val="00AC3AE4"/>
    <w:rsid w:val="00AC7F13"/>
    <w:rsid w:val="00AD6620"/>
    <w:rsid w:val="00AE2601"/>
    <w:rsid w:val="00AE43F8"/>
    <w:rsid w:val="00AE70FF"/>
    <w:rsid w:val="00AE729D"/>
    <w:rsid w:val="00AF0A53"/>
    <w:rsid w:val="00AF22AD"/>
    <w:rsid w:val="00AF4AC4"/>
    <w:rsid w:val="00B0724A"/>
    <w:rsid w:val="00B15D09"/>
    <w:rsid w:val="00B2484E"/>
    <w:rsid w:val="00B26427"/>
    <w:rsid w:val="00B36B0D"/>
    <w:rsid w:val="00B3747B"/>
    <w:rsid w:val="00B43E93"/>
    <w:rsid w:val="00B44354"/>
    <w:rsid w:val="00B4625B"/>
    <w:rsid w:val="00B4704E"/>
    <w:rsid w:val="00B56B32"/>
    <w:rsid w:val="00B573D2"/>
    <w:rsid w:val="00B61EDD"/>
    <w:rsid w:val="00B622C3"/>
    <w:rsid w:val="00B62970"/>
    <w:rsid w:val="00B66073"/>
    <w:rsid w:val="00B66FF4"/>
    <w:rsid w:val="00B675CA"/>
    <w:rsid w:val="00B7139B"/>
    <w:rsid w:val="00B73E68"/>
    <w:rsid w:val="00B74EFC"/>
    <w:rsid w:val="00B7685B"/>
    <w:rsid w:val="00B80200"/>
    <w:rsid w:val="00B82958"/>
    <w:rsid w:val="00B8318A"/>
    <w:rsid w:val="00B8685F"/>
    <w:rsid w:val="00B935B5"/>
    <w:rsid w:val="00B95A5F"/>
    <w:rsid w:val="00BA0734"/>
    <w:rsid w:val="00BA08C8"/>
    <w:rsid w:val="00BA232C"/>
    <w:rsid w:val="00BA29C2"/>
    <w:rsid w:val="00BB6A33"/>
    <w:rsid w:val="00BC31D9"/>
    <w:rsid w:val="00BC3CBB"/>
    <w:rsid w:val="00BD4766"/>
    <w:rsid w:val="00BD57DD"/>
    <w:rsid w:val="00BD7B25"/>
    <w:rsid w:val="00BE05EA"/>
    <w:rsid w:val="00BE26A9"/>
    <w:rsid w:val="00BE39BB"/>
    <w:rsid w:val="00BE496A"/>
    <w:rsid w:val="00BE6F79"/>
    <w:rsid w:val="00BF0974"/>
    <w:rsid w:val="00C01867"/>
    <w:rsid w:val="00C021B1"/>
    <w:rsid w:val="00C0580F"/>
    <w:rsid w:val="00C112FD"/>
    <w:rsid w:val="00C12D23"/>
    <w:rsid w:val="00C17F1F"/>
    <w:rsid w:val="00C237FB"/>
    <w:rsid w:val="00C26EB5"/>
    <w:rsid w:val="00C27833"/>
    <w:rsid w:val="00C27F8B"/>
    <w:rsid w:val="00C32774"/>
    <w:rsid w:val="00C349E8"/>
    <w:rsid w:val="00C36EB2"/>
    <w:rsid w:val="00C3709D"/>
    <w:rsid w:val="00C4091A"/>
    <w:rsid w:val="00C40E1D"/>
    <w:rsid w:val="00C44A28"/>
    <w:rsid w:val="00C45675"/>
    <w:rsid w:val="00C52053"/>
    <w:rsid w:val="00C53CDB"/>
    <w:rsid w:val="00C55A3E"/>
    <w:rsid w:val="00C630A5"/>
    <w:rsid w:val="00C6366F"/>
    <w:rsid w:val="00C74B1C"/>
    <w:rsid w:val="00C776A2"/>
    <w:rsid w:val="00C80147"/>
    <w:rsid w:val="00C8631C"/>
    <w:rsid w:val="00C91365"/>
    <w:rsid w:val="00C92246"/>
    <w:rsid w:val="00CA2849"/>
    <w:rsid w:val="00CA7BA5"/>
    <w:rsid w:val="00CA7BF0"/>
    <w:rsid w:val="00CB0329"/>
    <w:rsid w:val="00CB0ED8"/>
    <w:rsid w:val="00CB5D64"/>
    <w:rsid w:val="00CB7CCE"/>
    <w:rsid w:val="00CC3CFF"/>
    <w:rsid w:val="00CC6B2E"/>
    <w:rsid w:val="00CD2FAB"/>
    <w:rsid w:val="00CD3AA7"/>
    <w:rsid w:val="00CE00F8"/>
    <w:rsid w:val="00CE32E5"/>
    <w:rsid w:val="00CE66A8"/>
    <w:rsid w:val="00CE7E08"/>
    <w:rsid w:val="00CF116F"/>
    <w:rsid w:val="00CF21BE"/>
    <w:rsid w:val="00CF7120"/>
    <w:rsid w:val="00CF712A"/>
    <w:rsid w:val="00D00E64"/>
    <w:rsid w:val="00D01B7F"/>
    <w:rsid w:val="00D1198F"/>
    <w:rsid w:val="00D13981"/>
    <w:rsid w:val="00D1764E"/>
    <w:rsid w:val="00D17F68"/>
    <w:rsid w:val="00D21C22"/>
    <w:rsid w:val="00D25808"/>
    <w:rsid w:val="00D27F6B"/>
    <w:rsid w:val="00D31F03"/>
    <w:rsid w:val="00D36F85"/>
    <w:rsid w:val="00D4377B"/>
    <w:rsid w:val="00D46F32"/>
    <w:rsid w:val="00D53358"/>
    <w:rsid w:val="00D54280"/>
    <w:rsid w:val="00D544B1"/>
    <w:rsid w:val="00D54696"/>
    <w:rsid w:val="00D55C22"/>
    <w:rsid w:val="00D60564"/>
    <w:rsid w:val="00D62244"/>
    <w:rsid w:val="00D6260A"/>
    <w:rsid w:val="00D644BC"/>
    <w:rsid w:val="00D6564D"/>
    <w:rsid w:val="00D67D6D"/>
    <w:rsid w:val="00D7175E"/>
    <w:rsid w:val="00D72B8A"/>
    <w:rsid w:val="00D741A8"/>
    <w:rsid w:val="00D77D09"/>
    <w:rsid w:val="00D82D32"/>
    <w:rsid w:val="00D87D10"/>
    <w:rsid w:val="00D918C6"/>
    <w:rsid w:val="00D9227B"/>
    <w:rsid w:val="00D94D41"/>
    <w:rsid w:val="00D95921"/>
    <w:rsid w:val="00D968B0"/>
    <w:rsid w:val="00DA583A"/>
    <w:rsid w:val="00DA69F8"/>
    <w:rsid w:val="00DB3DF7"/>
    <w:rsid w:val="00DB61D0"/>
    <w:rsid w:val="00DC5519"/>
    <w:rsid w:val="00DC57E0"/>
    <w:rsid w:val="00DD046C"/>
    <w:rsid w:val="00DD191F"/>
    <w:rsid w:val="00DD1EB2"/>
    <w:rsid w:val="00DD6D57"/>
    <w:rsid w:val="00DE0199"/>
    <w:rsid w:val="00DE3757"/>
    <w:rsid w:val="00DE42C3"/>
    <w:rsid w:val="00DF00B3"/>
    <w:rsid w:val="00DF2EC4"/>
    <w:rsid w:val="00DF64B3"/>
    <w:rsid w:val="00DF6D0A"/>
    <w:rsid w:val="00DF7526"/>
    <w:rsid w:val="00DF75DE"/>
    <w:rsid w:val="00DF794C"/>
    <w:rsid w:val="00DF7C08"/>
    <w:rsid w:val="00E01655"/>
    <w:rsid w:val="00E030C6"/>
    <w:rsid w:val="00E15507"/>
    <w:rsid w:val="00E161D1"/>
    <w:rsid w:val="00E1641E"/>
    <w:rsid w:val="00E24976"/>
    <w:rsid w:val="00E2667F"/>
    <w:rsid w:val="00E30ED8"/>
    <w:rsid w:val="00E323B9"/>
    <w:rsid w:val="00E33A79"/>
    <w:rsid w:val="00E34BD1"/>
    <w:rsid w:val="00E36EEB"/>
    <w:rsid w:val="00E37875"/>
    <w:rsid w:val="00E41BF3"/>
    <w:rsid w:val="00E4449B"/>
    <w:rsid w:val="00E47C58"/>
    <w:rsid w:val="00E47D1E"/>
    <w:rsid w:val="00E557BE"/>
    <w:rsid w:val="00E569DB"/>
    <w:rsid w:val="00E56B70"/>
    <w:rsid w:val="00E61D75"/>
    <w:rsid w:val="00E624E7"/>
    <w:rsid w:val="00E6312F"/>
    <w:rsid w:val="00E63CBF"/>
    <w:rsid w:val="00E6754F"/>
    <w:rsid w:val="00E67FC7"/>
    <w:rsid w:val="00E70204"/>
    <w:rsid w:val="00E732ED"/>
    <w:rsid w:val="00E73DB5"/>
    <w:rsid w:val="00E77B29"/>
    <w:rsid w:val="00E81905"/>
    <w:rsid w:val="00E84A57"/>
    <w:rsid w:val="00E96693"/>
    <w:rsid w:val="00E96A33"/>
    <w:rsid w:val="00EA0A5B"/>
    <w:rsid w:val="00EA32DF"/>
    <w:rsid w:val="00EB79D6"/>
    <w:rsid w:val="00EC14DC"/>
    <w:rsid w:val="00EC2253"/>
    <w:rsid w:val="00EC509E"/>
    <w:rsid w:val="00ED023A"/>
    <w:rsid w:val="00ED4622"/>
    <w:rsid w:val="00ED7116"/>
    <w:rsid w:val="00EE3349"/>
    <w:rsid w:val="00EE3D71"/>
    <w:rsid w:val="00EE7BB0"/>
    <w:rsid w:val="00EF0B82"/>
    <w:rsid w:val="00EF328C"/>
    <w:rsid w:val="00EF376B"/>
    <w:rsid w:val="00EF5B99"/>
    <w:rsid w:val="00F007AB"/>
    <w:rsid w:val="00F00A3F"/>
    <w:rsid w:val="00F02E99"/>
    <w:rsid w:val="00F042F5"/>
    <w:rsid w:val="00F123B0"/>
    <w:rsid w:val="00F14993"/>
    <w:rsid w:val="00F16F20"/>
    <w:rsid w:val="00F33227"/>
    <w:rsid w:val="00F36B15"/>
    <w:rsid w:val="00F44D66"/>
    <w:rsid w:val="00F4536D"/>
    <w:rsid w:val="00F47EC4"/>
    <w:rsid w:val="00F51FA1"/>
    <w:rsid w:val="00F56166"/>
    <w:rsid w:val="00F6094E"/>
    <w:rsid w:val="00F63D81"/>
    <w:rsid w:val="00F70A73"/>
    <w:rsid w:val="00F73783"/>
    <w:rsid w:val="00F76F47"/>
    <w:rsid w:val="00F802BB"/>
    <w:rsid w:val="00F81145"/>
    <w:rsid w:val="00F818CD"/>
    <w:rsid w:val="00F85636"/>
    <w:rsid w:val="00F86BB8"/>
    <w:rsid w:val="00F92498"/>
    <w:rsid w:val="00F931A4"/>
    <w:rsid w:val="00FA1023"/>
    <w:rsid w:val="00FA10B9"/>
    <w:rsid w:val="00FA73C6"/>
    <w:rsid w:val="00FB2970"/>
    <w:rsid w:val="00FB4A93"/>
    <w:rsid w:val="00FB5EEA"/>
    <w:rsid w:val="00FB7B0E"/>
    <w:rsid w:val="00FC13DB"/>
    <w:rsid w:val="00FC25A4"/>
    <w:rsid w:val="00FC6D05"/>
    <w:rsid w:val="00FD0BAD"/>
    <w:rsid w:val="00FD4616"/>
    <w:rsid w:val="00FD7618"/>
    <w:rsid w:val="00FE3A83"/>
    <w:rsid w:val="00FF5F4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EDE"/>
  </w:style>
  <w:style w:type="paragraph" w:styleId="1">
    <w:name w:val="heading 1"/>
    <w:basedOn w:val="a"/>
    <w:next w:val="a"/>
    <w:qFormat/>
    <w:rsid w:val="003C0EDE"/>
    <w:pPr>
      <w:keepNext/>
      <w:outlineLvl w:val="0"/>
    </w:pPr>
    <w:rPr>
      <w:sz w:val="24"/>
    </w:rPr>
  </w:style>
  <w:style w:type="paragraph" w:styleId="2">
    <w:name w:val="heading 2"/>
    <w:basedOn w:val="a"/>
    <w:next w:val="a"/>
    <w:qFormat/>
    <w:rsid w:val="003C0EDE"/>
    <w:pPr>
      <w:keepNext/>
      <w:outlineLvl w:val="1"/>
    </w:pPr>
    <w:rPr>
      <w:b/>
    </w:rPr>
  </w:style>
  <w:style w:type="paragraph" w:styleId="3">
    <w:name w:val="heading 3"/>
    <w:basedOn w:val="a"/>
    <w:next w:val="a"/>
    <w:qFormat/>
    <w:rsid w:val="003C0EDE"/>
    <w:pPr>
      <w:keepNext/>
      <w:outlineLvl w:val="2"/>
    </w:pPr>
    <w:rPr>
      <w:b/>
      <w:sz w:val="24"/>
    </w:rPr>
  </w:style>
  <w:style w:type="paragraph" w:styleId="4">
    <w:name w:val="heading 4"/>
    <w:basedOn w:val="a"/>
    <w:next w:val="a"/>
    <w:qFormat/>
    <w:rsid w:val="003C0EDE"/>
    <w:pPr>
      <w:keepNext/>
      <w:jc w:val="both"/>
      <w:outlineLvl w:val="3"/>
    </w:pPr>
    <w:rPr>
      <w:b/>
      <w:sz w:val="28"/>
    </w:rPr>
  </w:style>
  <w:style w:type="paragraph" w:styleId="5">
    <w:name w:val="heading 5"/>
    <w:basedOn w:val="a"/>
    <w:next w:val="a"/>
    <w:qFormat/>
    <w:rsid w:val="003C0EDE"/>
    <w:pPr>
      <w:keepNext/>
      <w:jc w:val="center"/>
      <w:outlineLvl w:val="4"/>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rsid w:val="003C0EDE"/>
    <w:pPr>
      <w:jc w:val="both"/>
    </w:pPr>
    <w:rPr>
      <w:sz w:val="24"/>
    </w:rPr>
  </w:style>
  <w:style w:type="paragraph" w:styleId="a4">
    <w:name w:val="header"/>
    <w:basedOn w:val="a"/>
    <w:semiHidden/>
    <w:rsid w:val="003C0EDE"/>
    <w:pPr>
      <w:tabs>
        <w:tab w:val="center" w:pos="4153"/>
        <w:tab w:val="right" w:pos="8306"/>
      </w:tabs>
    </w:pPr>
  </w:style>
  <w:style w:type="paragraph" w:styleId="a5">
    <w:name w:val="footer"/>
    <w:basedOn w:val="a"/>
    <w:link w:val="Char0"/>
    <w:uiPriority w:val="99"/>
    <w:rsid w:val="003C0EDE"/>
    <w:pPr>
      <w:tabs>
        <w:tab w:val="center" w:pos="4153"/>
        <w:tab w:val="right" w:pos="8306"/>
      </w:tabs>
    </w:pPr>
  </w:style>
  <w:style w:type="character" w:styleId="a6">
    <w:name w:val="page number"/>
    <w:basedOn w:val="a0"/>
    <w:rsid w:val="003C0EDE"/>
  </w:style>
  <w:style w:type="table" w:styleId="a7">
    <w:name w:val="Table Grid"/>
    <w:basedOn w:val="a1"/>
    <w:uiPriority w:val="59"/>
    <w:rsid w:val="00907B2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0">
    <w:name w:val="Body Text 2"/>
    <w:basedOn w:val="a"/>
    <w:link w:val="2Char"/>
    <w:unhideWhenUsed/>
    <w:rsid w:val="002D1FB7"/>
    <w:pPr>
      <w:spacing w:after="120" w:line="480" w:lineRule="auto"/>
    </w:pPr>
    <w:rPr>
      <w:rFonts w:ascii="Calibri" w:eastAsia="Calibri" w:hAnsi="Calibri"/>
      <w:sz w:val="22"/>
      <w:szCs w:val="22"/>
      <w:lang w:eastAsia="en-US"/>
    </w:rPr>
  </w:style>
  <w:style w:type="character" w:customStyle="1" w:styleId="2Char">
    <w:name w:val="Σώμα κείμενου 2 Char"/>
    <w:link w:val="20"/>
    <w:rsid w:val="002D1FB7"/>
    <w:rPr>
      <w:rFonts w:ascii="Calibri" w:eastAsia="Calibri" w:hAnsi="Calibri"/>
      <w:sz w:val="22"/>
      <w:szCs w:val="22"/>
      <w:lang w:val="el-GR" w:eastAsia="en-US" w:bidi="ar-SA"/>
    </w:rPr>
  </w:style>
  <w:style w:type="paragraph" w:styleId="a8">
    <w:name w:val="Balloon Text"/>
    <w:basedOn w:val="a"/>
    <w:semiHidden/>
    <w:rsid w:val="00600490"/>
    <w:rPr>
      <w:rFonts w:ascii="Tahoma" w:hAnsi="Tahoma" w:cs="Tahoma"/>
      <w:sz w:val="16"/>
      <w:szCs w:val="16"/>
    </w:rPr>
  </w:style>
  <w:style w:type="paragraph" w:styleId="a9">
    <w:name w:val="List Paragraph"/>
    <w:basedOn w:val="a"/>
    <w:uiPriority w:val="34"/>
    <w:qFormat/>
    <w:rsid w:val="008358CB"/>
    <w:pPr>
      <w:ind w:left="720"/>
      <w:contextualSpacing/>
      <w:jc w:val="both"/>
    </w:pPr>
    <w:rPr>
      <w:rFonts w:ascii="Greek Helv 11pt" w:hAnsi="Greek Helv 11pt"/>
      <w:sz w:val="24"/>
    </w:rPr>
  </w:style>
  <w:style w:type="paragraph" w:customStyle="1" w:styleId="Default">
    <w:name w:val="Default"/>
    <w:rsid w:val="007A7F7E"/>
    <w:pPr>
      <w:autoSpaceDE w:val="0"/>
      <w:autoSpaceDN w:val="0"/>
      <w:adjustRightInd w:val="0"/>
    </w:pPr>
    <w:rPr>
      <w:color w:val="000000"/>
      <w:sz w:val="24"/>
      <w:szCs w:val="24"/>
    </w:rPr>
  </w:style>
  <w:style w:type="character" w:customStyle="1" w:styleId="Char0">
    <w:name w:val="Υποσέλιδο Char"/>
    <w:basedOn w:val="a0"/>
    <w:link w:val="a5"/>
    <w:uiPriority w:val="99"/>
    <w:rsid w:val="00783C72"/>
  </w:style>
  <w:style w:type="paragraph" w:styleId="aa">
    <w:name w:val="footnote text"/>
    <w:basedOn w:val="a"/>
    <w:link w:val="Char1"/>
    <w:rsid w:val="00007793"/>
  </w:style>
  <w:style w:type="character" w:customStyle="1" w:styleId="Char1">
    <w:name w:val="Κείμενο υποσημείωσης Char"/>
    <w:basedOn w:val="a0"/>
    <w:link w:val="aa"/>
    <w:rsid w:val="00007793"/>
  </w:style>
  <w:style w:type="character" w:styleId="ab">
    <w:name w:val="footnote reference"/>
    <w:basedOn w:val="a0"/>
    <w:rsid w:val="00007793"/>
    <w:rPr>
      <w:vertAlign w:val="superscript"/>
    </w:rPr>
  </w:style>
  <w:style w:type="character" w:customStyle="1" w:styleId="ac">
    <w:name w:val="Χαρακτήρες υποσημείωσης"/>
    <w:rsid w:val="00E30ED8"/>
    <w:rPr>
      <w:rFonts w:cs="Times New Roman"/>
      <w:vertAlign w:val="superscript"/>
    </w:rPr>
  </w:style>
  <w:style w:type="character" w:customStyle="1" w:styleId="WW-FootnoteReference14">
    <w:name w:val="WW-Footnote Reference14"/>
    <w:rsid w:val="00E30ED8"/>
    <w:rPr>
      <w:vertAlign w:val="superscript"/>
    </w:rPr>
  </w:style>
  <w:style w:type="character" w:customStyle="1" w:styleId="WW-FootnoteReference15">
    <w:name w:val="WW-Footnote Reference15"/>
    <w:rsid w:val="00E30ED8"/>
    <w:rPr>
      <w:vertAlign w:val="superscript"/>
    </w:rPr>
  </w:style>
  <w:style w:type="character" w:customStyle="1" w:styleId="Char">
    <w:name w:val="Σώμα κειμένου Char"/>
    <w:basedOn w:val="a0"/>
    <w:link w:val="a3"/>
    <w:semiHidden/>
    <w:rsid w:val="00FB4A93"/>
    <w:rPr>
      <w:sz w:val="24"/>
    </w:rPr>
  </w:style>
  <w:style w:type="paragraph" w:styleId="Web">
    <w:name w:val="Normal (Web)"/>
    <w:basedOn w:val="a"/>
    <w:uiPriority w:val="99"/>
    <w:unhideWhenUsed/>
    <w:rsid w:val="008029CF"/>
    <w:pPr>
      <w:suppressAutoHyphens/>
    </w:pPr>
    <w:rPr>
      <w:rFonts w:eastAsia="SimSun" w:cs="Mangal"/>
      <w:kern w:val="1"/>
      <w:sz w:val="24"/>
      <w:szCs w:val="21"/>
      <w:lang w:eastAsia="hi-IN" w:bidi="hi-IN"/>
    </w:rPr>
  </w:style>
  <w:style w:type="character" w:customStyle="1" w:styleId="apple-converted-space">
    <w:name w:val="apple-converted-space"/>
    <w:basedOn w:val="a0"/>
    <w:rsid w:val="00D9227B"/>
  </w:style>
  <w:style w:type="character" w:styleId="ad">
    <w:name w:val="Strong"/>
    <w:basedOn w:val="a0"/>
    <w:uiPriority w:val="22"/>
    <w:qFormat/>
    <w:rsid w:val="00D9227B"/>
    <w:rPr>
      <w:b/>
      <w:bCs/>
    </w:rPr>
  </w:style>
  <w:style w:type="character" w:styleId="-">
    <w:name w:val="Hyperlink"/>
    <w:basedOn w:val="a0"/>
    <w:uiPriority w:val="99"/>
    <w:unhideWhenUsed/>
    <w:rsid w:val="00D9227B"/>
    <w:rPr>
      <w:color w:val="0000FF"/>
      <w:u w:val="single"/>
    </w:rPr>
  </w:style>
</w:styles>
</file>

<file path=word/webSettings.xml><?xml version="1.0" encoding="utf-8"?>
<w:webSettings xmlns:r="http://schemas.openxmlformats.org/officeDocument/2006/relationships" xmlns:w="http://schemas.openxmlformats.org/wordprocessingml/2006/main">
  <w:divs>
    <w:div w:id="90667947">
      <w:bodyDiv w:val="1"/>
      <w:marLeft w:val="0"/>
      <w:marRight w:val="0"/>
      <w:marTop w:val="0"/>
      <w:marBottom w:val="0"/>
      <w:divBdr>
        <w:top w:val="none" w:sz="0" w:space="0" w:color="auto"/>
        <w:left w:val="none" w:sz="0" w:space="0" w:color="auto"/>
        <w:bottom w:val="none" w:sz="0" w:space="0" w:color="auto"/>
        <w:right w:val="none" w:sz="0" w:space="0" w:color="auto"/>
      </w:divBdr>
    </w:div>
    <w:div w:id="103233983">
      <w:bodyDiv w:val="1"/>
      <w:marLeft w:val="0"/>
      <w:marRight w:val="0"/>
      <w:marTop w:val="0"/>
      <w:marBottom w:val="0"/>
      <w:divBdr>
        <w:top w:val="none" w:sz="0" w:space="0" w:color="auto"/>
        <w:left w:val="none" w:sz="0" w:space="0" w:color="auto"/>
        <w:bottom w:val="none" w:sz="0" w:space="0" w:color="auto"/>
        <w:right w:val="none" w:sz="0" w:space="0" w:color="auto"/>
      </w:divBdr>
    </w:div>
    <w:div w:id="110902897">
      <w:bodyDiv w:val="1"/>
      <w:marLeft w:val="0"/>
      <w:marRight w:val="0"/>
      <w:marTop w:val="0"/>
      <w:marBottom w:val="0"/>
      <w:divBdr>
        <w:top w:val="none" w:sz="0" w:space="0" w:color="auto"/>
        <w:left w:val="none" w:sz="0" w:space="0" w:color="auto"/>
        <w:bottom w:val="none" w:sz="0" w:space="0" w:color="auto"/>
        <w:right w:val="none" w:sz="0" w:space="0" w:color="auto"/>
      </w:divBdr>
    </w:div>
    <w:div w:id="251091968">
      <w:bodyDiv w:val="1"/>
      <w:marLeft w:val="0"/>
      <w:marRight w:val="0"/>
      <w:marTop w:val="0"/>
      <w:marBottom w:val="0"/>
      <w:divBdr>
        <w:top w:val="none" w:sz="0" w:space="0" w:color="auto"/>
        <w:left w:val="none" w:sz="0" w:space="0" w:color="auto"/>
        <w:bottom w:val="none" w:sz="0" w:space="0" w:color="auto"/>
        <w:right w:val="none" w:sz="0" w:space="0" w:color="auto"/>
      </w:divBdr>
    </w:div>
    <w:div w:id="475680988">
      <w:bodyDiv w:val="1"/>
      <w:marLeft w:val="0"/>
      <w:marRight w:val="0"/>
      <w:marTop w:val="0"/>
      <w:marBottom w:val="0"/>
      <w:divBdr>
        <w:top w:val="none" w:sz="0" w:space="0" w:color="auto"/>
        <w:left w:val="none" w:sz="0" w:space="0" w:color="auto"/>
        <w:bottom w:val="none" w:sz="0" w:space="0" w:color="auto"/>
        <w:right w:val="none" w:sz="0" w:space="0" w:color="auto"/>
      </w:divBdr>
    </w:div>
    <w:div w:id="594241615">
      <w:bodyDiv w:val="1"/>
      <w:marLeft w:val="0"/>
      <w:marRight w:val="0"/>
      <w:marTop w:val="0"/>
      <w:marBottom w:val="0"/>
      <w:divBdr>
        <w:top w:val="none" w:sz="0" w:space="0" w:color="auto"/>
        <w:left w:val="none" w:sz="0" w:space="0" w:color="auto"/>
        <w:bottom w:val="none" w:sz="0" w:space="0" w:color="auto"/>
        <w:right w:val="none" w:sz="0" w:space="0" w:color="auto"/>
      </w:divBdr>
    </w:div>
    <w:div w:id="600648323">
      <w:bodyDiv w:val="1"/>
      <w:marLeft w:val="0"/>
      <w:marRight w:val="0"/>
      <w:marTop w:val="0"/>
      <w:marBottom w:val="0"/>
      <w:divBdr>
        <w:top w:val="none" w:sz="0" w:space="0" w:color="auto"/>
        <w:left w:val="none" w:sz="0" w:space="0" w:color="auto"/>
        <w:bottom w:val="none" w:sz="0" w:space="0" w:color="auto"/>
        <w:right w:val="none" w:sz="0" w:space="0" w:color="auto"/>
      </w:divBdr>
    </w:div>
    <w:div w:id="633290291">
      <w:bodyDiv w:val="1"/>
      <w:marLeft w:val="0"/>
      <w:marRight w:val="0"/>
      <w:marTop w:val="0"/>
      <w:marBottom w:val="0"/>
      <w:divBdr>
        <w:top w:val="none" w:sz="0" w:space="0" w:color="auto"/>
        <w:left w:val="none" w:sz="0" w:space="0" w:color="auto"/>
        <w:bottom w:val="none" w:sz="0" w:space="0" w:color="auto"/>
        <w:right w:val="none" w:sz="0" w:space="0" w:color="auto"/>
      </w:divBdr>
    </w:div>
    <w:div w:id="643127015">
      <w:bodyDiv w:val="1"/>
      <w:marLeft w:val="0"/>
      <w:marRight w:val="0"/>
      <w:marTop w:val="0"/>
      <w:marBottom w:val="0"/>
      <w:divBdr>
        <w:top w:val="none" w:sz="0" w:space="0" w:color="auto"/>
        <w:left w:val="none" w:sz="0" w:space="0" w:color="auto"/>
        <w:bottom w:val="none" w:sz="0" w:space="0" w:color="auto"/>
        <w:right w:val="none" w:sz="0" w:space="0" w:color="auto"/>
      </w:divBdr>
    </w:div>
    <w:div w:id="649402812">
      <w:bodyDiv w:val="1"/>
      <w:marLeft w:val="0"/>
      <w:marRight w:val="0"/>
      <w:marTop w:val="0"/>
      <w:marBottom w:val="0"/>
      <w:divBdr>
        <w:top w:val="none" w:sz="0" w:space="0" w:color="auto"/>
        <w:left w:val="none" w:sz="0" w:space="0" w:color="auto"/>
        <w:bottom w:val="none" w:sz="0" w:space="0" w:color="auto"/>
        <w:right w:val="none" w:sz="0" w:space="0" w:color="auto"/>
      </w:divBdr>
    </w:div>
    <w:div w:id="709691312">
      <w:bodyDiv w:val="1"/>
      <w:marLeft w:val="0"/>
      <w:marRight w:val="0"/>
      <w:marTop w:val="0"/>
      <w:marBottom w:val="0"/>
      <w:divBdr>
        <w:top w:val="none" w:sz="0" w:space="0" w:color="auto"/>
        <w:left w:val="none" w:sz="0" w:space="0" w:color="auto"/>
        <w:bottom w:val="none" w:sz="0" w:space="0" w:color="auto"/>
        <w:right w:val="none" w:sz="0" w:space="0" w:color="auto"/>
      </w:divBdr>
    </w:div>
    <w:div w:id="758674661">
      <w:bodyDiv w:val="1"/>
      <w:marLeft w:val="0"/>
      <w:marRight w:val="0"/>
      <w:marTop w:val="0"/>
      <w:marBottom w:val="0"/>
      <w:divBdr>
        <w:top w:val="none" w:sz="0" w:space="0" w:color="auto"/>
        <w:left w:val="none" w:sz="0" w:space="0" w:color="auto"/>
        <w:bottom w:val="none" w:sz="0" w:space="0" w:color="auto"/>
        <w:right w:val="none" w:sz="0" w:space="0" w:color="auto"/>
      </w:divBdr>
    </w:div>
    <w:div w:id="867375557">
      <w:bodyDiv w:val="1"/>
      <w:marLeft w:val="0"/>
      <w:marRight w:val="0"/>
      <w:marTop w:val="0"/>
      <w:marBottom w:val="0"/>
      <w:divBdr>
        <w:top w:val="none" w:sz="0" w:space="0" w:color="auto"/>
        <w:left w:val="none" w:sz="0" w:space="0" w:color="auto"/>
        <w:bottom w:val="none" w:sz="0" w:space="0" w:color="auto"/>
        <w:right w:val="none" w:sz="0" w:space="0" w:color="auto"/>
      </w:divBdr>
    </w:div>
    <w:div w:id="996886136">
      <w:bodyDiv w:val="1"/>
      <w:marLeft w:val="0"/>
      <w:marRight w:val="0"/>
      <w:marTop w:val="0"/>
      <w:marBottom w:val="0"/>
      <w:divBdr>
        <w:top w:val="none" w:sz="0" w:space="0" w:color="auto"/>
        <w:left w:val="none" w:sz="0" w:space="0" w:color="auto"/>
        <w:bottom w:val="none" w:sz="0" w:space="0" w:color="auto"/>
        <w:right w:val="none" w:sz="0" w:space="0" w:color="auto"/>
      </w:divBdr>
    </w:div>
    <w:div w:id="1021859245">
      <w:bodyDiv w:val="1"/>
      <w:marLeft w:val="0"/>
      <w:marRight w:val="0"/>
      <w:marTop w:val="0"/>
      <w:marBottom w:val="0"/>
      <w:divBdr>
        <w:top w:val="none" w:sz="0" w:space="0" w:color="auto"/>
        <w:left w:val="none" w:sz="0" w:space="0" w:color="auto"/>
        <w:bottom w:val="none" w:sz="0" w:space="0" w:color="auto"/>
        <w:right w:val="none" w:sz="0" w:space="0" w:color="auto"/>
      </w:divBdr>
    </w:div>
    <w:div w:id="1037507778">
      <w:bodyDiv w:val="1"/>
      <w:marLeft w:val="0"/>
      <w:marRight w:val="0"/>
      <w:marTop w:val="0"/>
      <w:marBottom w:val="0"/>
      <w:divBdr>
        <w:top w:val="none" w:sz="0" w:space="0" w:color="auto"/>
        <w:left w:val="none" w:sz="0" w:space="0" w:color="auto"/>
        <w:bottom w:val="none" w:sz="0" w:space="0" w:color="auto"/>
        <w:right w:val="none" w:sz="0" w:space="0" w:color="auto"/>
      </w:divBdr>
    </w:div>
    <w:div w:id="1093429853">
      <w:bodyDiv w:val="1"/>
      <w:marLeft w:val="0"/>
      <w:marRight w:val="0"/>
      <w:marTop w:val="0"/>
      <w:marBottom w:val="0"/>
      <w:divBdr>
        <w:top w:val="none" w:sz="0" w:space="0" w:color="auto"/>
        <w:left w:val="none" w:sz="0" w:space="0" w:color="auto"/>
        <w:bottom w:val="none" w:sz="0" w:space="0" w:color="auto"/>
        <w:right w:val="none" w:sz="0" w:space="0" w:color="auto"/>
      </w:divBdr>
    </w:div>
    <w:div w:id="1576206548">
      <w:bodyDiv w:val="1"/>
      <w:marLeft w:val="0"/>
      <w:marRight w:val="0"/>
      <w:marTop w:val="0"/>
      <w:marBottom w:val="0"/>
      <w:divBdr>
        <w:top w:val="none" w:sz="0" w:space="0" w:color="auto"/>
        <w:left w:val="none" w:sz="0" w:space="0" w:color="auto"/>
        <w:bottom w:val="none" w:sz="0" w:space="0" w:color="auto"/>
        <w:right w:val="none" w:sz="0" w:space="0" w:color="auto"/>
      </w:divBdr>
    </w:div>
    <w:div w:id="1681464523">
      <w:bodyDiv w:val="1"/>
      <w:marLeft w:val="0"/>
      <w:marRight w:val="0"/>
      <w:marTop w:val="0"/>
      <w:marBottom w:val="0"/>
      <w:divBdr>
        <w:top w:val="none" w:sz="0" w:space="0" w:color="auto"/>
        <w:left w:val="none" w:sz="0" w:space="0" w:color="auto"/>
        <w:bottom w:val="none" w:sz="0" w:space="0" w:color="auto"/>
        <w:right w:val="none" w:sz="0" w:space="0" w:color="auto"/>
      </w:divBdr>
    </w:div>
    <w:div w:id="1725136173">
      <w:bodyDiv w:val="1"/>
      <w:marLeft w:val="0"/>
      <w:marRight w:val="0"/>
      <w:marTop w:val="0"/>
      <w:marBottom w:val="0"/>
      <w:divBdr>
        <w:top w:val="none" w:sz="0" w:space="0" w:color="auto"/>
        <w:left w:val="none" w:sz="0" w:space="0" w:color="auto"/>
        <w:bottom w:val="none" w:sz="0" w:space="0" w:color="auto"/>
        <w:right w:val="none" w:sz="0" w:space="0" w:color="auto"/>
      </w:divBdr>
    </w:div>
    <w:div w:id="204775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AA3210-E8BB-45BA-AB82-2C89C4E32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2993</Words>
  <Characters>16168</Characters>
  <Application>Microsoft Office Word</Application>
  <DocSecurity>0</DocSecurity>
  <Lines>134</Lines>
  <Paragraphs>38</Paragraphs>
  <ScaleCrop>false</ScaleCrop>
  <HeadingPairs>
    <vt:vector size="2" baseType="variant">
      <vt:variant>
        <vt:lpstr>Τίτλος</vt:lpstr>
      </vt:variant>
      <vt:variant>
        <vt:i4>1</vt:i4>
      </vt:variant>
    </vt:vector>
  </HeadingPairs>
  <TitlesOfParts>
    <vt:vector size="1" baseType="lpstr">
      <vt:lpstr/>
    </vt:vector>
  </TitlesOfParts>
  <Company>XP Users</Company>
  <LinksUpToDate>false</LinksUpToDate>
  <CharactersWithSpaces>19123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dc:creator>
  <cp:keywords/>
  <dc:description/>
  <cp:lastModifiedBy>dpats</cp:lastModifiedBy>
  <cp:revision>1</cp:revision>
  <cp:lastPrinted>2015-11-20T10:59:00Z</cp:lastPrinted>
  <dcterms:created xsi:type="dcterms:W3CDTF">2019-05-17T05:15:00Z</dcterms:created>
  <dcterms:modified xsi:type="dcterms:W3CDTF">2021-12-10T06:37:00Z</dcterms:modified>
</cp:coreProperties>
</file>